
<file path=[Content_Types].xml><?xml version="1.0" encoding="utf-8"?>
<Types xmlns="http://schemas.openxmlformats.org/package/2006/content-types">
  <Default Extension="vsd" ContentType="application/vnd.visio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CDDF9" w14:textId="5CA8338A" w:rsidR="00D53BDD" w:rsidRDefault="00D53BDD" w:rsidP="00D53BDD">
      <w:pPr>
        <w:pStyle w:val="CRCoverPage"/>
        <w:tabs>
          <w:tab w:val="right" w:pos="9639"/>
        </w:tabs>
        <w:spacing w:after="0"/>
        <w:jc w:val="both"/>
        <w:rPr>
          <w:rFonts w:eastAsia="Times New Roman" w:cs="Times New Roman"/>
          <w:b/>
          <w:sz w:val="28"/>
          <w:szCs w:val="28"/>
          <w:lang w:val="en-US" w:eastAsia="zh-CN"/>
        </w:rPr>
      </w:pPr>
      <w:r>
        <w:rPr>
          <w:rFonts w:eastAsia="Times New Roman" w:cs="Times New Roman"/>
          <w:b/>
          <w:sz w:val="28"/>
          <w:szCs w:val="28"/>
          <w:lang w:val="en-US" w:eastAsia="zh-CN"/>
        </w:rPr>
        <w:t>3GPP TSG-RAN WG2 Meeting #109bis-e</w:t>
      </w:r>
      <w:r>
        <w:rPr>
          <w:rFonts w:eastAsia="Times New Roman" w:cs="Times New Roman"/>
          <w:b/>
          <w:sz w:val="28"/>
          <w:szCs w:val="28"/>
          <w:lang w:val="en-US" w:eastAsia="zh-CN"/>
        </w:rPr>
        <w:tab/>
        <w:t>R2-2</w:t>
      </w:r>
      <w:r w:rsidR="00AA1082">
        <w:rPr>
          <w:rFonts w:eastAsia="Times New Roman" w:cs="Times New Roman"/>
          <w:b/>
          <w:sz w:val="28"/>
          <w:szCs w:val="28"/>
          <w:lang w:val="en-US" w:eastAsia="zh-CN"/>
        </w:rPr>
        <w:t>003006</w:t>
      </w:r>
    </w:p>
    <w:p w14:paraId="552C7B63" w14:textId="77777777" w:rsidR="00D53BDD" w:rsidRDefault="00D53BDD" w:rsidP="00D53BDD">
      <w:pPr>
        <w:pStyle w:val="a5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Online, 20th – 24th April, 2020</w:t>
      </w:r>
    </w:p>
    <w:p w14:paraId="26866E51" w14:textId="77777777" w:rsidR="00D53BDD" w:rsidRDefault="00D53BDD" w:rsidP="00300AE8">
      <w:pPr>
        <w:pStyle w:val="3GPPHeader"/>
        <w:rPr>
          <w:sz w:val="22"/>
          <w:szCs w:val="22"/>
          <w:lang w:val="en-US"/>
        </w:rPr>
      </w:pPr>
    </w:p>
    <w:p w14:paraId="1E3D9718" w14:textId="6141D965" w:rsidR="00300AE8" w:rsidRPr="00A31F1E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C64122" w:rsidRPr="00C64122">
        <w:rPr>
          <w:sz w:val="22"/>
          <w:szCs w:val="22"/>
          <w:lang w:val="en-US"/>
        </w:rPr>
        <w:t>6.2.2.4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1122E173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675DDC">
        <w:rPr>
          <w:sz w:val="22"/>
          <w:szCs w:val="22"/>
          <w:lang w:val="en-US"/>
        </w:rPr>
        <w:t xml:space="preserve">Discussion on </w:t>
      </w:r>
      <w:r w:rsidR="007C36CA">
        <w:rPr>
          <w:sz w:val="22"/>
          <w:szCs w:val="22"/>
          <w:lang w:val="en-US"/>
        </w:rPr>
        <w:t xml:space="preserve">PDCCH </w:t>
      </w:r>
      <w:r w:rsidR="00675DDC">
        <w:rPr>
          <w:sz w:val="22"/>
          <w:szCs w:val="22"/>
          <w:lang w:val="en-US"/>
        </w:rPr>
        <w:t xml:space="preserve">group </w:t>
      </w:r>
      <w:r w:rsidR="007C36CA">
        <w:rPr>
          <w:sz w:val="22"/>
          <w:szCs w:val="22"/>
          <w:lang w:val="en-US"/>
        </w:rPr>
        <w:t>switching for NR-U</w:t>
      </w:r>
    </w:p>
    <w:p w14:paraId="4A75FBF2" w14:textId="7777777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48069205" w14:textId="77777777" w:rsidR="00F24FD4" w:rsidRPr="007D3E81" w:rsidRDefault="00F24FD4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Introduction</w:t>
      </w:r>
    </w:p>
    <w:p w14:paraId="49B731E3" w14:textId="44BD4042" w:rsidR="00993FA3" w:rsidRDefault="0040498E" w:rsidP="00F24FD4">
      <w:pPr>
        <w:pStyle w:val="a7"/>
        <w:spacing w:after="240" w:line="280" w:lineRule="exact"/>
        <w:rPr>
          <w:rFonts w:eastAsiaTheme="minorEastAsia"/>
          <w:sz w:val="21"/>
          <w:szCs w:val="21"/>
        </w:rPr>
      </w:pPr>
      <w:bookmarkStart w:id="0" w:name="OLE_LINK32"/>
      <w:bookmarkStart w:id="1" w:name="OLE_LINK33"/>
      <w:r>
        <w:rPr>
          <w:rFonts w:eastAsiaTheme="minorEastAsia"/>
          <w:sz w:val="21"/>
          <w:szCs w:val="21"/>
        </w:rPr>
        <w:t xml:space="preserve">In the previous meetings, </w:t>
      </w:r>
      <w:r w:rsidR="00F24BD3">
        <w:rPr>
          <w:rFonts w:eastAsiaTheme="minorEastAsia" w:hint="eastAsia"/>
          <w:sz w:val="21"/>
          <w:szCs w:val="21"/>
        </w:rPr>
        <w:t>RAN</w:t>
      </w:r>
      <w:r w:rsidR="00F24BD3">
        <w:rPr>
          <w:rFonts w:eastAsiaTheme="minorEastAsia"/>
          <w:sz w:val="21"/>
          <w:szCs w:val="21"/>
        </w:rPr>
        <w:t xml:space="preserve">1 </w:t>
      </w:r>
      <w:r>
        <w:rPr>
          <w:rFonts w:eastAsiaTheme="minorEastAsia"/>
          <w:sz w:val="21"/>
          <w:szCs w:val="21"/>
        </w:rPr>
        <w:t xml:space="preserve">has </w:t>
      </w:r>
      <w:r w:rsidR="00472CAC">
        <w:rPr>
          <w:rFonts w:eastAsiaTheme="minorEastAsia"/>
          <w:sz w:val="21"/>
          <w:szCs w:val="21"/>
        </w:rPr>
        <w:t xml:space="preserve">made the following </w:t>
      </w:r>
      <w:r w:rsidR="00F24BD3">
        <w:rPr>
          <w:rFonts w:eastAsiaTheme="minorEastAsia"/>
          <w:sz w:val="21"/>
          <w:szCs w:val="21"/>
        </w:rPr>
        <w:t>agree</w:t>
      </w:r>
      <w:r w:rsidR="00472CAC">
        <w:rPr>
          <w:rFonts w:eastAsiaTheme="minorEastAsia"/>
          <w:sz w:val="21"/>
          <w:szCs w:val="21"/>
        </w:rPr>
        <w:t>ment</w:t>
      </w:r>
      <w:r w:rsidR="00F24BD3">
        <w:rPr>
          <w:rFonts w:eastAsiaTheme="minorEastAsia"/>
          <w:sz w:val="21"/>
          <w:szCs w:val="21"/>
        </w:rPr>
        <w:t xml:space="preserve"> </w:t>
      </w:r>
      <w:r w:rsidR="00F24BD3">
        <w:rPr>
          <w:rFonts w:eastAsiaTheme="minorEastAsia" w:hint="eastAsia"/>
          <w:sz w:val="21"/>
          <w:szCs w:val="21"/>
        </w:rPr>
        <w:t>[</w:t>
      </w:r>
      <w:r w:rsidR="00F24BD3">
        <w:rPr>
          <w:rFonts w:eastAsiaTheme="minorEastAsia"/>
          <w:sz w:val="21"/>
          <w:szCs w:val="21"/>
        </w:rPr>
        <w:t>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BD3" w14:paraId="4532918B" w14:textId="77777777" w:rsidTr="00F24BD3">
        <w:tc>
          <w:tcPr>
            <w:tcW w:w="9629" w:type="dxa"/>
          </w:tcPr>
          <w:p w14:paraId="15F03E31" w14:textId="77777777" w:rsidR="00F24BD3" w:rsidRDefault="00F24BD3" w:rsidP="00F24BD3">
            <w:pPr>
              <w:rPr>
                <w:lang w:eastAsia="x-none"/>
              </w:rPr>
            </w:pPr>
            <w:r w:rsidRPr="00244B29">
              <w:rPr>
                <w:highlight w:val="green"/>
                <w:lang w:eastAsia="x-none"/>
              </w:rPr>
              <w:t>Agreement:</w:t>
            </w:r>
          </w:p>
          <w:p w14:paraId="3C8EAD73" w14:textId="77777777" w:rsidR="00F24BD3" w:rsidRDefault="00F24BD3" w:rsidP="00F24BD3">
            <w:pPr>
              <w:rPr>
                <w:rFonts w:ascii="Times New Roman" w:hAnsi="Times New Roman"/>
                <w:szCs w:val="22"/>
                <w:lang w:val="en-US" w:eastAsia="en-GB"/>
              </w:rPr>
            </w:pPr>
            <w:r>
              <w:t>When a UE is configured with two groups of search space sets for PDCCH</w:t>
            </w:r>
          </w:p>
          <w:p w14:paraId="48A0F1D7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presence of a monitoring group flag in DCI format 2_0 is configurable</w:t>
            </w:r>
          </w:p>
          <w:p w14:paraId="616A8F82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A timer is configured as a number of slots, which is decremented at the end of each slot.</w:t>
            </w:r>
          </w:p>
          <w:p w14:paraId="5010563A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val="en-US"/>
              </w:rPr>
            </w:pPr>
            <w:r>
              <w:t>If the monitoring group flag is present in DCI format 2_0 (</w:t>
            </w:r>
            <w:r>
              <w:rPr>
                <w:u w:val="single"/>
              </w:rPr>
              <w:t>Note: Explicit switching between Group1 and Group2 and vice versa, plus implicit switching from Group2 to Group1</w:t>
            </w:r>
            <w:r>
              <w:t xml:space="preserve">) </w:t>
            </w:r>
          </w:p>
          <w:p w14:paraId="1DC8CD68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flag = 1</w:t>
            </w:r>
          </w:p>
          <w:p w14:paraId="3B7CDC8F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Switch to (or keep) monitoring Group2 at the next applicable slot boundary with respect to the detected DCI format 2_0</w:t>
            </w:r>
          </w:p>
          <w:p w14:paraId="40262241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UE starts (or restarts) the configurable timer</w:t>
            </w:r>
          </w:p>
          <w:p w14:paraId="11FCFC52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flag = 0</w:t>
            </w:r>
          </w:p>
          <w:p w14:paraId="31688E10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Switch to (or keep) monitoring Group1 at the next applicable slot boundary with respect to the detected DCI format 2_0</w:t>
            </w:r>
          </w:p>
          <w:p w14:paraId="131EBF1A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The UE switches from Group2 to Group1 at the earliest slot boundary that is at least P1 symbols after</w:t>
            </w:r>
          </w:p>
          <w:p w14:paraId="1D960045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the end of the slot in which the timer expires, or</w:t>
            </w:r>
          </w:p>
          <w:p w14:paraId="1E9516E8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an indicated COT duration is exceeded, whichever comes first</w:t>
            </w:r>
          </w:p>
          <w:p w14:paraId="589C92D4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monitoring group flag is not present in DCI format 2_0 (</w:t>
            </w:r>
            <w:r>
              <w:rPr>
                <w:u w:val="single"/>
              </w:rPr>
              <w:t>Note: Implicit switching between Group1 and Group2 and vice versa</w:t>
            </w:r>
            <w:r>
              <w:t xml:space="preserve">) </w:t>
            </w:r>
          </w:p>
          <w:p w14:paraId="09B9B2F9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any PDCCH in Group1 is successfully detected</w:t>
            </w:r>
          </w:p>
          <w:p w14:paraId="3413B9C6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Switch from Group1 to Group2 at the next applicable slot boundary with respect to the detected PDCCH</w:t>
            </w:r>
          </w:p>
          <w:p w14:paraId="73CAA70F" w14:textId="77777777" w:rsidR="00F24BD3" w:rsidRPr="003E56A0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 xml:space="preserve">The UE starts (or restarts) the configurable timer if it receives any PDCCH </w:t>
            </w:r>
          </w:p>
          <w:p w14:paraId="4077EB40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lang w:eastAsia="en-GB"/>
              </w:rPr>
            </w:pPr>
            <w:r>
              <w:t>The UE switches from Group2 to Group1 at the earliest slot boundary that is at least P2 symbols after</w:t>
            </w:r>
          </w:p>
          <w:p w14:paraId="5388D961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end of the slot in which the timer expires, or</w:t>
            </w:r>
          </w:p>
          <w:p w14:paraId="440843FE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an indicated COT duration is exceeded, whichever comes first</w:t>
            </w:r>
          </w:p>
          <w:p w14:paraId="0C253461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the UE does not monitor for DCI format 2_0 (</w:t>
            </w:r>
            <w:r>
              <w:rPr>
                <w:u w:val="single"/>
              </w:rPr>
              <w:t>Note: Implicit switching between Group1 and Group2 and vice versa</w:t>
            </w:r>
            <w:r>
              <w:t xml:space="preserve">) </w:t>
            </w:r>
          </w:p>
          <w:p w14:paraId="0A571D32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If any PDCCH in Group1 is successfully detected</w:t>
            </w:r>
          </w:p>
          <w:p w14:paraId="4B07C43B" w14:textId="77777777" w:rsidR="00F24BD3" w:rsidRDefault="00F24BD3" w:rsidP="00F24BD3">
            <w:pPr>
              <w:numPr>
                <w:ilvl w:val="2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 xml:space="preserve">Switch from Group1 to Group2 at the next applicable slot boundary with respect to the detected PDCCH </w:t>
            </w:r>
          </w:p>
          <w:p w14:paraId="03FFE6B3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 xml:space="preserve">The UE starts (or restarts) the configurable timer if it receives any PDCCH </w:t>
            </w:r>
          </w:p>
          <w:p w14:paraId="0B421DA6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UE switches from Group2 to Group1 at the earliest slot boundary that is at least P2 symbols after the end of the slot in which the timer expires</w:t>
            </w:r>
          </w:p>
          <w:p w14:paraId="02781AC3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The "next applicable slot boundary" is the earliest start of a slot that is at least P1/P2 symbols later than the last symbol of the corresponding PDCCH. P1 and P2 should be no less than the processing time required by the UE for performing search space switching.</w:t>
            </w:r>
          </w:p>
          <w:p w14:paraId="54A759D2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Search space switching is a new UE capability</w:t>
            </w:r>
          </w:p>
          <w:p w14:paraId="332DA2DC" w14:textId="77777777" w:rsidR="00F24BD3" w:rsidRDefault="00F24BD3" w:rsidP="00F24BD3">
            <w:pPr>
              <w:numPr>
                <w:ilvl w:val="1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Processing time is fixed in the specification</w:t>
            </w:r>
          </w:p>
          <w:p w14:paraId="78CDAD08" w14:textId="77777777" w:rsid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</w:pPr>
            <w:r>
              <w:t>FFS: Whether P1 and P2 need to be different</w:t>
            </w:r>
          </w:p>
          <w:p w14:paraId="152B9CFF" w14:textId="4F496832" w:rsidR="00F24BD3" w:rsidRPr="00F24BD3" w:rsidRDefault="00F24BD3" w:rsidP="00F24BD3">
            <w:pPr>
              <w:numPr>
                <w:ilvl w:val="0"/>
                <w:numId w:val="21"/>
              </w:numPr>
              <w:overflowPunct/>
              <w:autoSpaceDE/>
              <w:adjustRightInd/>
              <w:spacing w:after="0"/>
              <w:jc w:val="left"/>
              <w:textAlignment w:val="auto"/>
              <w:rPr>
                <w:rFonts w:eastAsiaTheme="minorEastAsia"/>
                <w:sz w:val="21"/>
                <w:szCs w:val="21"/>
              </w:rPr>
            </w:pPr>
            <w:r>
              <w:lastRenderedPageBreak/>
              <w:t>The groups of serving cells to which the above behaviour is applicable can be configured via RRC</w:t>
            </w:r>
          </w:p>
        </w:tc>
      </w:tr>
    </w:tbl>
    <w:p w14:paraId="62F1FC53" w14:textId="77777777" w:rsidR="00F24BD3" w:rsidRPr="00993FA3" w:rsidRDefault="00F24BD3" w:rsidP="00F24FD4">
      <w:pPr>
        <w:pStyle w:val="a7"/>
        <w:spacing w:after="240" w:line="280" w:lineRule="exact"/>
        <w:rPr>
          <w:rFonts w:eastAsiaTheme="minorEastAsia"/>
          <w:sz w:val="21"/>
          <w:szCs w:val="21"/>
        </w:rPr>
      </w:pPr>
    </w:p>
    <w:p w14:paraId="4CA21FDE" w14:textId="7EF03B9D" w:rsidR="00F24FD4" w:rsidRPr="00DA00C4" w:rsidRDefault="00520E21" w:rsidP="00F24FD4">
      <w:pPr>
        <w:pStyle w:val="a7"/>
        <w:spacing w:after="240" w:line="280" w:lineRule="exact"/>
        <w:rPr>
          <w:sz w:val="21"/>
          <w:szCs w:val="21"/>
        </w:rPr>
      </w:pPr>
      <w:r w:rsidRPr="00DA00C4">
        <w:rPr>
          <w:sz w:val="21"/>
          <w:szCs w:val="21"/>
        </w:rPr>
        <w:t>I</w:t>
      </w:r>
      <w:r w:rsidR="00F24FD4" w:rsidRPr="00DA00C4">
        <w:rPr>
          <w:sz w:val="21"/>
          <w:szCs w:val="21"/>
        </w:rPr>
        <w:t>n this contribution, we would like to</w:t>
      </w:r>
      <w:r w:rsidR="00D57BA7">
        <w:rPr>
          <w:sz w:val="21"/>
          <w:szCs w:val="21"/>
        </w:rPr>
        <w:t xml:space="preserve"> further</w:t>
      </w:r>
      <w:r w:rsidR="00F24FD4" w:rsidRPr="00DA00C4">
        <w:rPr>
          <w:sz w:val="21"/>
          <w:szCs w:val="21"/>
        </w:rPr>
        <w:t xml:space="preserve"> discuss about </w:t>
      </w:r>
      <w:r w:rsidR="00BF117A" w:rsidRPr="00DA00C4">
        <w:rPr>
          <w:sz w:val="21"/>
          <w:szCs w:val="21"/>
        </w:rPr>
        <w:t>issue</w:t>
      </w:r>
      <w:r w:rsidR="00047527">
        <w:rPr>
          <w:sz w:val="21"/>
          <w:szCs w:val="21"/>
        </w:rPr>
        <w:t>s</w:t>
      </w:r>
      <w:r w:rsidR="00BF117A" w:rsidRPr="00DA00C4">
        <w:rPr>
          <w:sz w:val="21"/>
          <w:szCs w:val="21"/>
        </w:rPr>
        <w:t xml:space="preserve"> on</w:t>
      </w:r>
      <w:r w:rsidR="00D9581B" w:rsidRPr="00DA00C4">
        <w:rPr>
          <w:sz w:val="21"/>
          <w:szCs w:val="21"/>
        </w:rPr>
        <w:t xml:space="preserve"> </w:t>
      </w:r>
      <w:r w:rsidR="00F24BD3" w:rsidRPr="00F24BD3">
        <w:rPr>
          <w:rFonts w:hint="eastAsia"/>
          <w:sz w:val="21"/>
          <w:szCs w:val="21"/>
        </w:rPr>
        <w:t>PDCCH</w:t>
      </w:r>
      <w:r w:rsidR="00F24BD3">
        <w:rPr>
          <w:sz w:val="21"/>
          <w:szCs w:val="21"/>
        </w:rPr>
        <w:t xml:space="preserve"> switching </w:t>
      </w:r>
      <w:r w:rsidR="004F74AC" w:rsidRPr="00DA00C4">
        <w:rPr>
          <w:sz w:val="21"/>
          <w:szCs w:val="21"/>
        </w:rPr>
        <w:t>for NR-U</w:t>
      </w:r>
      <w:r w:rsidR="00BF117A" w:rsidRPr="00DA00C4">
        <w:rPr>
          <w:sz w:val="21"/>
          <w:szCs w:val="21"/>
        </w:rPr>
        <w:t xml:space="preserve"> and provide our consideration</w:t>
      </w:r>
      <w:r w:rsidR="00657486" w:rsidRPr="00DA00C4">
        <w:rPr>
          <w:sz w:val="21"/>
          <w:szCs w:val="21"/>
        </w:rPr>
        <w:t>s</w:t>
      </w:r>
      <w:r w:rsidR="00F24FD4" w:rsidRPr="00DA00C4">
        <w:rPr>
          <w:sz w:val="21"/>
          <w:szCs w:val="21"/>
        </w:rPr>
        <w:t xml:space="preserve">. </w:t>
      </w:r>
    </w:p>
    <w:p w14:paraId="02AD72BA" w14:textId="67CB24DF" w:rsidR="00F24FD4" w:rsidRDefault="007C36CA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2" w:name="OLE_LINK1"/>
      <w:bookmarkStart w:id="3" w:name="OLE_LINK2"/>
      <w:bookmarkStart w:id="4" w:name="OLE_LINK102"/>
      <w:bookmarkStart w:id="5" w:name="OLE_LINK103"/>
      <w:bookmarkStart w:id="6" w:name="OLE_LINK146"/>
      <w:bookmarkStart w:id="7" w:name="OLE_LINK147"/>
      <w:bookmarkStart w:id="8" w:name="OLE_LINK159"/>
      <w:bookmarkStart w:id="9" w:name="OLE_LINK160"/>
      <w:bookmarkStart w:id="10" w:name="OLE_LINK154"/>
      <w:bookmarkStart w:id="11" w:name="OLE_LINK155"/>
      <w:bookmarkStart w:id="12" w:name="OLE_LINK3"/>
      <w:bookmarkStart w:id="13" w:name="OLE_LINK4"/>
      <w:bookmarkEnd w:id="0"/>
      <w:bookmarkEnd w:id="1"/>
      <w:r>
        <w:t>PDCCH switching</w:t>
      </w:r>
    </w:p>
    <w:p w14:paraId="4F42F47D" w14:textId="612BDFFB" w:rsidR="00795409" w:rsidRDefault="00795409" w:rsidP="00520E21">
      <w:pPr>
        <w:rPr>
          <w:rFonts w:eastAsia="宋体"/>
          <w:bCs/>
          <w:iCs/>
          <w:sz w:val="21"/>
          <w:szCs w:val="21"/>
        </w:rPr>
      </w:pPr>
      <w:bookmarkStart w:id="14" w:name="OLE_LINK5"/>
      <w:bookmarkStart w:id="15" w:name="OLE_LINK45"/>
      <w:bookmarkStart w:id="16" w:name="OLE_LINK4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宋体"/>
          <w:bCs/>
          <w:iCs/>
          <w:sz w:val="21"/>
          <w:szCs w:val="21"/>
        </w:rPr>
        <w:t>In unlicensed spectrum, devices share and contend</w:t>
      </w:r>
      <w:r w:rsidR="00552471">
        <w:rPr>
          <w:rFonts w:eastAsia="宋体"/>
          <w:bCs/>
          <w:iCs/>
          <w:sz w:val="21"/>
          <w:szCs w:val="21"/>
        </w:rPr>
        <w:t xml:space="preserve"> on</w:t>
      </w:r>
      <w:r>
        <w:rPr>
          <w:rFonts w:eastAsia="宋体"/>
          <w:bCs/>
          <w:iCs/>
          <w:sz w:val="21"/>
          <w:szCs w:val="21"/>
        </w:rPr>
        <w:t xml:space="preserve"> the unlicensed channel</w:t>
      </w:r>
      <w:r>
        <w:rPr>
          <w:rFonts w:eastAsia="宋体" w:hint="eastAsia"/>
          <w:bCs/>
          <w:iCs/>
          <w:sz w:val="21"/>
          <w:szCs w:val="21"/>
        </w:rPr>
        <w:t>.</w:t>
      </w:r>
      <w:r>
        <w:rPr>
          <w:rFonts w:eastAsia="宋体"/>
          <w:bCs/>
          <w:iCs/>
          <w:sz w:val="21"/>
          <w:szCs w:val="21"/>
        </w:rPr>
        <w:t xml:space="preserve"> </w:t>
      </w:r>
      <w:r w:rsidR="00316FC2">
        <w:rPr>
          <w:rFonts w:eastAsia="宋体"/>
          <w:bCs/>
          <w:iCs/>
          <w:sz w:val="21"/>
          <w:szCs w:val="21"/>
        </w:rPr>
        <w:t>D</w:t>
      </w:r>
      <w:r>
        <w:rPr>
          <w:rFonts w:eastAsia="宋体"/>
          <w:bCs/>
          <w:iCs/>
          <w:sz w:val="21"/>
          <w:szCs w:val="21"/>
        </w:rPr>
        <w:t xml:space="preserve">evice can be allowed to transmit the data within a COT once LBT procedure is completed. Therefore it is beneficial to configure more occasions for data transmission to alleviate LBT impact. </w:t>
      </w:r>
      <w:r w:rsidR="00311828">
        <w:rPr>
          <w:rFonts w:eastAsia="宋体"/>
          <w:bCs/>
          <w:iCs/>
          <w:sz w:val="21"/>
          <w:szCs w:val="21"/>
        </w:rPr>
        <w:t xml:space="preserve">On the other hand, we need to </w:t>
      </w:r>
      <w:r w:rsidR="00620F37">
        <w:rPr>
          <w:rFonts w:eastAsia="宋体"/>
          <w:bCs/>
          <w:iCs/>
          <w:sz w:val="21"/>
          <w:szCs w:val="21"/>
        </w:rPr>
        <w:t>take</w:t>
      </w:r>
      <w:r w:rsidR="00311828">
        <w:rPr>
          <w:rFonts w:eastAsia="宋体"/>
          <w:bCs/>
          <w:iCs/>
          <w:sz w:val="21"/>
          <w:szCs w:val="21"/>
        </w:rPr>
        <w:t xml:space="preserve"> PDCCH monitoring </w:t>
      </w:r>
      <w:r w:rsidR="004D6ED0">
        <w:rPr>
          <w:rFonts w:eastAsia="宋体"/>
          <w:bCs/>
          <w:iCs/>
          <w:sz w:val="21"/>
          <w:szCs w:val="21"/>
        </w:rPr>
        <w:t xml:space="preserve">complexity and power consumption into account. </w:t>
      </w:r>
    </w:p>
    <w:p w14:paraId="64D33CD0" w14:textId="196F650E" w:rsidR="004A09C6" w:rsidRDefault="00010081" w:rsidP="00520E21">
      <w:pPr>
        <w:rPr>
          <w:rFonts w:eastAsia="宋体"/>
          <w:bCs/>
          <w:iCs/>
          <w:sz w:val="21"/>
          <w:szCs w:val="21"/>
        </w:rPr>
      </w:pPr>
      <w:r>
        <w:rPr>
          <w:rFonts w:eastAsia="宋体"/>
          <w:bCs/>
          <w:iCs/>
          <w:sz w:val="21"/>
          <w:szCs w:val="21"/>
        </w:rPr>
        <w:t xml:space="preserve">The solution to the </w:t>
      </w:r>
      <w:r w:rsidR="004D6ED0">
        <w:rPr>
          <w:rFonts w:eastAsia="宋体"/>
          <w:bCs/>
          <w:iCs/>
          <w:sz w:val="21"/>
          <w:szCs w:val="21"/>
        </w:rPr>
        <w:t xml:space="preserve"> trade-off </w:t>
      </w:r>
      <w:r>
        <w:rPr>
          <w:rFonts w:eastAsia="宋体"/>
          <w:bCs/>
          <w:iCs/>
          <w:sz w:val="21"/>
          <w:szCs w:val="21"/>
        </w:rPr>
        <w:t xml:space="preserve">between successful LBT and power consumption </w:t>
      </w:r>
      <w:r w:rsidR="004D6ED0">
        <w:rPr>
          <w:rFonts w:eastAsia="宋体"/>
          <w:bCs/>
          <w:iCs/>
          <w:sz w:val="21"/>
          <w:szCs w:val="21"/>
        </w:rPr>
        <w:t xml:space="preserve">is </w:t>
      </w:r>
      <w:r>
        <w:rPr>
          <w:rFonts w:eastAsia="宋体"/>
          <w:bCs/>
          <w:iCs/>
          <w:sz w:val="21"/>
          <w:szCs w:val="21"/>
        </w:rPr>
        <w:t xml:space="preserve">to </w:t>
      </w:r>
      <w:r w:rsidR="004D6ED0">
        <w:rPr>
          <w:rFonts w:eastAsia="宋体"/>
          <w:bCs/>
          <w:iCs/>
          <w:sz w:val="21"/>
          <w:szCs w:val="21"/>
        </w:rPr>
        <w:t>introduc</w:t>
      </w:r>
      <w:r>
        <w:rPr>
          <w:rFonts w:eastAsia="宋体"/>
          <w:bCs/>
          <w:iCs/>
          <w:sz w:val="21"/>
          <w:szCs w:val="21"/>
        </w:rPr>
        <w:t>e</w:t>
      </w:r>
      <w:r w:rsidR="004D6ED0">
        <w:rPr>
          <w:rFonts w:eastAsia="宋体"/>
          <w:bCs/>
          <w:iCs/>
          <w:sz w:val="21"/>
          <w:szCs w:val="21"/>
        </w:rPr>
        <w:t xml:space="preserve"> two groups of search space set</w:t>
      </w:r>
      <w:r w:rsidR="004A09C6">
        <w:rPr>
          <w:rFonts w:eastAsia="宋体"/>
          <w:bCs/>
          <w:iCs/>
          <w:sz w:val="21"/>
          <w:szCs w:val="21"/>
        </w:rPr>
        <w:t>:</w:t>
      </w:r>
      <w:r w:rsidR="004D6ED0">
        <w:rPr>
          <w:rFonts w:eastAsia="宋体"/>
          <w:bCs/>
          <w:iCs/>
          <w:sz w:val="21"/>
          <w:szCs w:val="21"/>
        </w:rPr>
        <w:t xml:space="preserve"> </w:t>
      </w:r>
    </w:p>
    <w:p w14:paraId="70306B9E" w14:textId="77777777" w:rsidR="004A09C6" w:rsidRDefault="004D6ED0" w:rsidP="00C64122">
      <w:pPr>
        <w:pStyle w:val="a8"/>
        <w:numPr>
          <w:ilvl w:val="0"/>
          <w:numId w:val="22"/>
        </w:numPr>
        <w:rPr>
          <w:rFonts w:eastAsia="宋体"/>
          <w:bCs/>
          <w:iCs/>
          <w:sz w:val="21"/>
          <w:szCs w:val="21"/>
        </w:rPr>
      </w:pPr>
      <w:r w:rsidRPr="00C64122">
        <w:rPr>
          <w:rFonts w:eastAsia="宋体"/>
          <w:bCs/>
          <w:iCs/>
          <w:sz w:val="21"/>
          <w:szCs w:val="21"/>
        </w:rPr>
        <w:t xml:space="preserve">One </w:t>
      </w:r>
      <w:r w:rsidR="00795409" w:rsidRPr="00C64122">
        <w:rPr>
          <w:rFonts w:eastAsia="宋体"/>
          <w:bCs/>
          <w:iCs/>
          <w:sz w:val="21"/>
          <w:szCs w:val="21"/>
        </w:rPr>
        <w:t xml:space="preserve">group </w:t>
      </w:r>
      <w:r w:rsidRPr="00C64122">
        <w:rPr>
          <w:rFonts w:eastAsia="宋体"/>
          <w:bCs/>
          <w:iCs/>
          <w:sz w:val="21"/>
          <w:szCs w:val="21"/>
        </w:rPr>
        <w:t>with short period is used to</w:t>
      </w:r>
      <w:r w:rsidR="00795409" w:rsidRPr="00C64122">
        <w:rPr>
          <w:rFonts w:eastAsia="宋体"/>
          <w:bCs/>
          <w:iCs/>
          <w:sz w:val="21"/>
          <w:szCs w:val="21"/>
        </w:rPr>
        <w:t xml:space="preserve"> transmit DCI as soon as possible to avoid losing the </w:t>
      </w:r>
      <w:r w:rsidR="00B42623" w:rsidRPr="00C64122">
        <w:rPr>
          <w:rFonts w:eastAsia="宋体"/>
          <w:bCs/>
          <w:iCs/>
          <w:sz w:val="21"/>
          <w:szCs w:val="21"/>
        </w:rPr>
        <w:t>COT</w:t>
      </w:r>
      <w:r w:rsidR="00795409" w:rsidRPr="00C64122">
        <w:rPr>
          <w:rFonts w:eastAsia="宋体"/>
          <w:bCs/>
          <w:iCs/>
          <w:sz w:val="21"/>
          <w:szCs w:val="21"/>
        </w:rPr>
        <w:t xml:space="preserve"> due to lack of PDCCH occasion once the LBT procedure is completed.</w:t>
      </w:r>
      <w:r w:rsidRPr="00C64122">
        <w:rPr>
          <w:rFonts w:eastAsia="宋体"/>
          <w:bCs/>
          <w:iCs/>
          <w:sz w:val="21"/>
          <w:szCs w:val="21"/>
        </w:rPr>
        <w:t xml:space="preserve"> </w:t>
      </w:r>
    </w:p>
    <w:p w14:paraId="20A9EBD3" w14:textId="77777777" w:rsidR="009E24A2" w:rsidRDefault="00795409" w:rsidP="00C64122">
      <w:pPr>
        <w:pStyle w:val="a8"/>
        <w:numPr>
          <w:ilvl w:val="0"/>
          <w:numId w:val="22"/>
        </w:numPr>
        <w:rPr>
          <w:rFonts w:eastAsia="宋体"/>
          <w:bCs/>
          <w:iCs/>
          <w:sz w:val="21"/>
          <w:szCs w:val="21"/>
        </w:rPr>
      </w:pPr>
      <w:r w:rsidRPr="00C64122">
        <w:rPr>
          <w:rFonts w:eastAsia="宋体"/>
          <w:bCs/>
          <w:iCs/>
          <w:sz w:val="21"/>
          <w:szCs w:val="21"/>
        </w:rPr>
        <w:t>The</w:t>
      </w:r>
      <w:r w:rsidR="004D6ED0" w:rsidRPr="00C64122">
        <w:rPr>
          <w:rFonts w:eastAsia="宋体"/>
          <w:bCs/>
          <w:iCs/>
          <w:sz w:val="21"/>
          <w:szCs w:val="21"/>
        </w:rPr>
        <w:t xml:space="preserve"> other</w:t>
      </w:r>
      <w:r w:rsidRPr="00C64122">
        <w:rPr>
          <w:rFonts w:eastAsia="宋体"/>
          <w:bCs/>
          <w:iCs/>
          <w:sz w:val="21"/>
          <w:szCs w:val="21"/>
        </w:rPr>
        <w:t xml:space="preserve"> group</w:t>
      </w:r>
      <w:r w:rsidR="004D6ED0" w:rsidRPr="00C64122">
        <w:rPr>
          <w:rFonts w:eastAsia="宋体"/>
          <w:bCs/>
          <w:iCs/>
          <w:sz w:val="21"/>
          <w:szCs w:val="21"/>
        </w:rPr>
        <w:t xml:space="preserve"> with long period is used to </w:t>
      </w:r>
      <w:r w:rsidR="00B42623" w:rsidRPr="00C64122">
        <w:rPr>
          <w:rFonts w:eastAsia="宋体"/>
          <w:bCs/>
          <w:iCs/>
          <w:sz w:val="21"/>
          <w:szCs w:val="21"/>
        </w:rPr>
        <w:t>transmit DCI</w:t>
      </w:r>
      <w:r w:rsidR="004D6ED0" w:rsidRPr="00C64122">
        <w:rPr>
          <w:rFonts w:eastAsia="宋体"/>
          <w:bCs/>
          <w:iCs/>
          <w:sz w:val="21"/>
          <w:szCs w:val="21"/>
        </w:rPr>
        <w:t xml:space="preserve"> within gNB COT</w:t>
      </w:r>
      <w:r w:rsidR="00B42623" w:rsidRPr="00C64122">
        <w:rPr>
          <w:rFonts w:eastAsia="宋体"/>
          <w:bCs/>
          <w:iCs/>
          <w:sz w:val="21"/>
          <w:szCs w:val="21"/>
        </w:rPr>
        <w:t xml:space="preserve"> to decrease the PDCCH monitoring complexity and power consumption</w:t>
      </w:r>
      <w:r w:rsidR="004D6ED0" w:rsidRPr="00C64122">
        <w:rPr>
          <w:rFonts w:eastAsia="宋体"/>
          <w:bCs/>
          <w:iCs/>
          <w:sz w:val="21"/>
          <w:szCs w:val="21"/>
        </w:rPr>
        <w:t xml:space="preserve">. </w:t>
      </w:r>
    </w:p>
    <w:p w14:paraId="4E2F21BA" w14:textId="61849AEF" w:rsidR="00F24BD3" w:rsidRPr="00C64122" w:rsidRDefault="004D6ED0" w:rsidP="009E24A2">
      <w:pPr>
        <w:rPr>
          <w:rFonts w:eastAsia="宋体"/>
          <w:bCs/>
          <w:iCs/>
          <w:sz w:val="21"/>
          <w:szCs w:val="21"/>
        </w:rPr>
      </w:pPr>
      <w:r w:rsidRPr="00C64122">
        <w:rPr>
          <w:rFonts w:eastAsia="宋体"/>
          <w:bCs/>
          <w:iCs/>
          <w:sz w:val="21"/>
          <w:szCs w:val="21"/>
        </w:rPr>
        <w:t>One example is show</w:t>
      </w:r>
      <w:r w:rsidR="009E24A2">
        <w:rPr>
          <w:rFonts w:eastAsia="宋体"/>
          <w:bCs/>
          <w:iCs/>
          <w:sz w:val="21"/>
          <w:szCs w:val="21"/>
        </w:rPr>
        <w:t>n</w:t>
      </w:r>
      <w:r w:rsidRPr="00C64122">
        <w:rPr>
          <w:rFonts w:eastAsia="宋体"/>
          <w:bCs/>
          <w:iCs/>
          <w:sz w:val="21"/>
          <w:szCs w:val="21"/>
        </w:rPr>
        <w:t xml:space="preserve"> in figure 1.</w:t>
      </w:r>
    </w:p>
    <w:p w14:paraId="012DB511" w14:textId="6DC9E8C8" w:rsidR="00F24BD3" w:rsidRDefault="00F24BD3" w:rsidP="004D6ED0">
      <w:pPr>
        <w:jc w:val="right"/>
        <w:rPr>
          <w:rFonts w:eastAsia="宋体"/>
          <w:bCs/>
          <w:iCs/>
          <w:sz w:val="21"/>
          <w:szCs w:val="21"/>
        </w:rPr>
      </w:pPr>
      <w:r w:rsidRPr="00F24BD3">
        <w:rPr>
          <w:rFonts w:eastAsia="宋体"/>
          <w:bCs/>
          <w:iCs/>
          <w:sz w:val="21"/>
          <w:szCs w:val="21"/>
          <w:lang w:val="en-US"/>
        </w:rPr>
        <w:object w:dxaOrig="9343" w:dyaOrig="2066" w14:anchorId="428119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103.85pt" o:ole="">
            <v:imagedata r:id="rId13" o:title=""/>
          </v:shape>
          <o:OLEObject Type="Embed" ProgID="Unknown" ShapeID="_x0000_i1025" DrawAspect="Content" ObjectID="_1647982729" r:id="rId14"/>
        </w:object>
      </w:r>
    </w:p>
    <w:p w14:paraId="164F0ECC" w14:textId="11D09814" w:rsidR="004D6ED0" w:rsidRPr="00C64122" w:rsidRDefault="004D6ED0" w:rsidP="004D6ED0">
      <w:pPr>
        <w:jc w:val="center"/>
        <w:rPr>
          <w:rFonts w:eastAsia="宋体"/>
          <w:b/>
          <w:bCs/>
          <w:iCs/>
          <w:sz w:val="21"/>
          <w:szCs w:val="21"/>
        </w:rPr>
      </w:pPr>
      <w:r w:rsidRPr="00C64122">
        <w:rPr>
          <w:rFonts w:eastAsia="宋体"/>
          <w:b/>
          <w:bCs/>
          <w:iCs/>
          <w:sz w:val="21"/>
          <w:szCs w:val="21"/>
        </w:rPr>
        <w:t xml:space="preserve">Figure 1:  </w:t>
      </w:r>
      <w:r w:rsidR="00033DAC">
        <w:rPr>
          <w:rFonts w:eastAsia="宋体"/>
          <w:b/>
          <w:bCs/>
          <w:iCs/>
          <w:sz w:val="21"/>
          <w:szCs w:val="21"/>
        </w:rPr>
        <w:t>T</w:t>
      </w:r>
      <w:r w:rsidRPr="00C64122">
        <w:rPr>
          <w:rFonts w:eastAsia="宋体"/>
          <w:b/>
          <w:bCs/>
          <w:iCs/>
          <w:sz w:val="21"/>
          <w:szCs w:val="21"/>
        </w:rPr>
        <w:t>wo groups of search space sets</w:t>
      </w:r>
    </w:p>
    <w:p w14:paraId="7AECBD08" w14:textId="35B066A5" w:rsidR="004D6ED0" w:rsidRPr="00311828" w:rsidRDefault="001623C7" w:rsidP="00520E21">
      <w:pPr>
        <w:rPr>
          <w:rFonts w:eastAsia="宋体"/>
          <w:bCs/>
          <w:iCs/>
          <w:sz w:val="21"/>
          <w:szCs w:val="21"/>
        </w:rPr>
      </w:pPr>
      <w:r>
        <w:rPr>
          <w:rFonts w:eastAsia="宋体" w:hint="eastAsia"/>
          <w:bCs/>
          <w:iCs/>
          <w:sz w:val="21"/>
          <w:szCs w:val="21"/>
        </w:rPr>
        <w:t>T</w:t>
      </w:r>
      <w:r>
        <w:rPr>
          <w:rFonts w:eastAsia="宋体"/>
          <w:bCs/>
          <w:iCs/>
          <w:sz w:val="21"/>
          <w:szCs w:val="21"/>
        </w:rPr>
        <w:t xml:space="preserve">he switching mechanism between the two groups are </w:t>
      </w:r>
      <w:r w:rsidR="00703F7B">
        <w:rPr>
          <w:rFonts w:eastAsia="宋体"/>
          <w:bCs/>
          <w:iCs/>
          <w:sz w:val="21"/>
          <w:szCs w:val="21"/>
        </w:rPr>
        <w:t>also defined. W</w:t>
      </w:r>
      <w:r w:rsidR="00F64DD4">
        <w:rPr>
          <w:rFonts w:eastAsia="宋体"/>
          <w:bCs/>
          <w:iCs/>
          <w:sz w:val="21"/>
          <w:szCs w:val="21"/>
        </w:rPr>
        <w:t>ith search space (SS) group#0 as the one with denser PDCCH monitoring opportunities</w:t>
      </w:r>
      <w:r w:rsidR="00703F7B">
        <w:rPr>
          <w:rFonts w:eastAsia="宋体"/>
          <w:bCs/>
          <w:iCs/>
          <w:sz w:val="21"/>
          <w:szCs w:val="21"/>
        </w:rPr>
        <w:t xml:space="preserve">, </w:t>
      </w:r>
      <w:r w:rsidR="004D6ED0">
        <w:rPr>
          <w:rFonts w:eastAsia="宋体" w:hint="eastAsia"/>
          <w:bCs/>
          <w:iCs/>
          <w:sz w:val="21"/>
          <w:szCs w:val="21"/>
        </w:rPr>
        <w:t>R</w:t>
      </w:r>
      <w:r w:rsidR="004D6ED0">
        <w:rPr>
          <w:rFonts w:eastAsia="宋体"/>
          <w:bCs/>
          <w:iCs/>
          <w:sz w:val="21"/>
          <w:szCs w:val="21"/>
        </w:rPr>
        <w:t xml:space="preserve">AN1 agreed the </w:t>
      </w:r>
      <w:r w:rsidR="003A163B">
        <w:rPr>
          <w:rFonts w:eastAsia="宋体"/>
          <w:bCs/>
          <w:iCs/>
          <w:sz w:val="21"/>
          <w:szCs w:val="21"/>
        </w:rPr>
        <w:t>SS group #1 can be switched to SS group#0 at the</w:t>
      </w:r>
      <w:r w:rsidR="004D6ED0">
        <w:rPr>
          <w:rFonts w:eastAsia="宋体"/>
          <w:bCs/>
          <w:iCs/>
          <w:sz w:val="21"/>
          <w:szCs w:val="21"/>
        </w:rPr>
        <w:t xml:space="preserve"> expiry of a time or </w:t>
      </w:r>
      <w:r w:rsidR="00BC780B">
        <w:rPr>
          <w:rFonts w:eastAsia="宋体"/>
          <w:bCs/>
          <w:iCs/>
          <w:sz w:val="21"/>
          <w:szCs w:val="21"/>
        </w:rPr>
        <w:t>explicit/implicit indication in</w:t>
      </w:r>
      <w:r w:rsidR="004D6ED0">
        <w:rPr>
          <w:rFonts w:eastAsia="宋体"/>
          <w:bCs/>
          <w:iCs/>
          <w:sz w:val="21"/>
          <w:szCs w:val="21"/>
        </w:rPr>
        <w:t xml:space="preserve"> DCI. However</w:t>
      </w:r>
      <w:r w:rsidR="001A41DA">
        <w:rPr>
          <w:rFonts w:eastAsia="宋体"/>
          <w:bCs/>
          <w:iCs/>
          <w:sz w:val="21"/>
          <w:szCs w:val="21"/>
        </w:rPr>
        <w:t>,</w:t>
      </w:r>
      <w:r w:rsidR="004D6ED0">
        <w:rPr>
          <w:rFonts w:eastAsia="宋体"/>
          <w:bCs/>
          <w:iCs/>
          <w:sz w:val="21"/>
          <w:szCs w:val="21"/>
        </w:rPr>
        <w:t xml:space="preserve"> it is still unclear how to handle </w:t>
      </w:r>
      <w:r w:rsidR="002C5DF0">
        <w:rPr>
          <w:rFonts w:eastAsia="宋体"/>
          <w:bCs/>
          <w:iCs/>
          <w:sz w:val="21"/>
          <w:szCs w:val="21"/>
        </w:rPr>
        <w:t xml:space="preserve">PDCCH switching </w:t>
      </w:r>
      <w:r w:rsidR="00B42623">
        <w:rPr>
          <w:rFonts w:eastAsia="宋体"/>
          <w:bCs/>
          <w:iCs/>
          <w:sz w:val="21"/>
          <w:szCs w:val="21"/>
        </w:rPr>
        <w:t xml:space="preserve">in case of </w:t>
      </w:r>
      <w:r w:rsidR="004D6ED0">
        <w:rPr>
          <w:rFonts w:eastAsia="宋体"/>
          <w:bCs/>
          <w:iCs/>
          <w:sz w:val="21"/>
          <w:szCs w:val="21"/>
        </w:rPr>
        <w:t xml:space="preserve">BWP switching </w:t>
      </w:r>
      <w:r w:rsidR="00B42623">
        <w:rPr>
          <w:rFonts w:eastAsia="宋体"/>
          <w:bCs/>
          <w:iCs/>
          <w:sz w:val="21"/>
          <w:szCs w:val="21"/>
        </w:rPr>
        <w:t xml:space="preserve">due to </w:t>
      </w:r>
      <w:r w:rsidR="004D6ED0">
        <w:rPr>
          <w:rFonts w:eastAsia="宋体"/>
          <w:bCs/>
          <w:iCs/>
          <w:sz w:val="21"/>
          <w:szCs w:val="21"/>
        </w:rPr>
        <w:t>initiation of random access</w:t>
      </w:r>
      <w:r w:rsidR="002C5DF0">
        <w:rPr>
          <w:rFonts w:eastAsia="宋体"/>
          <w:bCs/>
          <w:iCs/>
          <w:sz w:val="21"/>
          <w:szCs w:val="21"/>
        </w:rPr>
        <w:t xml:space="preserve"> procedure</w:t>
      </w:r>
      <w:r w:rsidR="007035B7">
        <w:rPr>
          <w:rFonts w:eastAsia="宋体"/>
          <w:bCs/>
          <w:iCs/>
          <w:sz w:val="21"/>
          <w:szCs w:val="21"/>
        </w:rPr>
        <w:t xml:space="preserve"> or consistent UL LBT failure</w:t>
      </w:r>
      <w:r w:rsidR="004D6ED0">
        <w:rPr>
          <w:rFonts w:eastAsia="宋体"/>
          <w:bCs/>
          <w:iCs/>
          <w:sz w:val="21"/>
          <w:szCs w:val="21"/>
        </w:rPr>
        <w:t>. We think</w:t>
      </w:r>
      <w:r w:rsidR="00BC780B">
        <w:rPr>
          <w:rFonts w:eastAsia="宋体"/>
          <w:bCs/>
          <w:iCs/>
          <w:sz w:val="21"/>
          <w:szCs w:val="21"/>
        </w:rPr>
        <w:t xml:space="preserve">, when the active BWP is switched to a new BWP, the UE cannot be aware of whether a gNB COT </w:t>
      </w:r>
      <w:r w:rsidR="00B42623">
        <w:rPr>
          <w:rFonts w:eastAsia="宋体"/>
          <w:bCs/>
          <w:iCs/>
          <w:sz w:val="21"/>
          <w:szCs w:val="21"/>
        </w:rPr>
        <w:t>has been</w:t>
      </w:r>
      <w:r w:rsidR="00BC780B">
        <w:rPr>
          <w:rFonts w:eastAsia="宋体"/>
          <w:bCs/>
          <w:iCs/>
          <w:sz w:val="21"/>
          <w:szCs w:val="21"/>
        </w:rPr>
        <w:t xml:space="preserve"> obtained</w:t>
      </w:r>
      <w:r w:rsidR="00B42623">
        <w:rPr>
          <w:rFonts w:eastAsia="宋体"/>
          <w:bCs/>
          <w:iCs/>
          <w:sz w:val="21"/>
          <w:szCs w:val="21"/>
        </w:rPr>
        <w:t xml:space="preserve"> in the new BWP</w:t>
      </w:r>
      <w:r w:rsidR="002C5DF0">
        <w:rPr>
          <w:rFonts w:eastAsia="宋体"/>
          <w:bCs/>
          <w:iCs/>
          <w:sz w:val="21"/>
          <w:szCs w:val="21"/>
        </w:rPr>
        <w:t xml:space="preserve">. Therefore </w:t>
      </w:r>
      <w:r w:rsidR="004D6ED0">
        <w:rPr>
          <w:rFonts w:eastAsia="宋体"/>
          <w:bCs/>
          <w:iCs/>
          <w:sz w:val="21"/>
          <w:szCs w:val="21"/>
        </w:rPr>
        <w:t xml:space="preserve">the UE should switch to a group </w:t>
      </w:r>
      <w:r w:rsidR="00BC780B">
        <w:rPr>
          <w:rFonts w:eastAsia="宋体"/>
          <w:bCs/>
          <w:iCs/>
          <w:sz w:val="21"/>
          <w:szCs w:val="21"/>
        </w:rPr>
        <w:t xml:space="preserve">of search space set </w:t>
      </w:r>
      <w:r w:rsidR="004D6ED0">
        <w:rPr>
          <w:rFonts w:eastAsia="宋体"/>
          <w:bCs/>
          <w:iCs/>
          <w:sz w:val="21"/>
          <w:szCs w:val="21"/>
        </w:rPr>
        <w:t>with more PDCCH occasions to moni</w:t>
      </w:r>
      <w:r w:rsidR="00BC780B">
        <w:rPr>
          <w:rFonts w:eastAsia="宋体"/>
          <w:bCs/>
          <w:iCs/>
          <w:sz w:val="21"/>
          <w:szCs w:val="21"/>
        </w:rPr>
        <w:t xml:space="preserve">tor the PDCCH. </w:t>
      </w:r>
      <w:r w:rsidR="00B42623">
        <w:rPr>
          <w:rFonts w:eastAsia="宋体"/>
          <w:bCs/>
          <w:iCs/>
          <w:sz w:val="21"/>
          <w:szCs w:val="21"/>
        </w:rPr>
        <w:t xml:space="preserve">The BWP switching is done by MAC layer. Therefore the </w:t>
      </w:r>
      <w:r w:rsidR="00BC780B">
        <w:rPr>
          <w:rFonts w:eastAsia="宋体"/>
          <w:bCs/>
          <w:iCs/>
          <w:sz w:val="21"/>
          <w:szCs w:val="21"/>
        </w:rPr>
        <w:t>MAC layer can inform lower layers on BWP switching information. Based on the BWP switching information, the lower layer can determine whether PDCCH switching should be performed.</w:t>
      </w:r>
    </w:p>
    <w:p w14:paraId="326E3689" w14:textId="57D5C564" w:rsidR="00311828" w:rsidRDefault="00BC780B" w:rsidP="00520E21">
      <w:pPr>
        <w:rPr>
          <w:rFonts w:eastAsia="宋体"/>
          <w:b/>
          <w:bCs/>
          <w:iCs/>
          <w:sz w:val="21"/>
          <w:szCs w:val="21"/>
          <w:lang w:val="en-US"/>
        </w:rPr>
      </w:pPr>
      <w:bookmarkStart w:id="17" w:name="OLE_LINK10"/>
      <w:r>
        <w:rPr>
          <w:rFonts w:eastAsia="宋体"/>
          <w:b/>
          <w:bCs/>
          <w:iCs/>
          <w:sz w:val="21"/>
          <w:szCs w:val="21"/>
        </w:rPr>
        <w:t xml:space="preserve">Observation </w:t>
      </w:r>
      <w:r w:rsidR="00311828" w:rsidRPr="00311828">
        <w:rPr>
          <w:rFonts w:eastAsia="宋体"/>
          <w:b/>
          <w:bCs/>
          <w:iCs/>
          <w:sz w:val="21"/>
          <w:szCs w:val="21"/>
        </w:rPr>
        <w:t>1: BWP switching</w:t>
      </w:r>
      <w:r w:rsidR="00F24BD3">
        <w:rPr>
          <w:rFonts w:eastAsia="宋体"/>
          <w:b/>
          <w:bCs/>
          <w:iCs/>
          <w:sz w:val="21"/>
          <w:szCs w:val="21"/>
        </w:rPr>
        <w:t xml:space="preserve"> due to</w:t>
      </w:r>
      <w:r w:rsidR="00F24BD3"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="00F24BD3" w:rsidRPr="00F24BD3">
        <w:rPr>
          <w:b/>
          <w:lang w:eastAsia="ko-KR"/>
        </w:rPr>
        <w:t>initiation of Random Access procedure</w:t>
      </w:r>
      <w:r w:rsidR="000346DD">
        <w:rPr>
          <w:b/>
          <w:lang w:eastAsia="ko-KR"/>
        </w:rPr>
        <w:t xml:space="preserve"> or consistent UL LBT failure</w:t>
      </w:r>
      <w:r w:rsidR="00311828"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="00311828" w:rsidRPr="00311828">
        <w:rPr>
          <w:rFonts w:eastAsia="宋体"/>
          <w:b/>
          <w:bCs/>
          <w:iCs/>
          <w:sz w:val="21"/>
          <w:szCs w:val="21"/>
        </w:rPr>
        <w:t>impact</w:t>
      </w:r>
      <w:r w:rsidR="00F24BD3">
        <w:rPr>
          <w:rFonts w:eastAsia="宋体"/>
          <w:b/>
          <w:bCs/>
          <w:iCs/>
          <w:sz w:val="21"/>
          <w:szCs w:val="21"/>
        </w:rPr>
        <w:t>s</w:t>
      </w:r>
      <w:r w:rsidR="00311828" w:rsidRPr="00311828">
        <w:rPr>
          <w:rFonts w:eastAsia="宋体"/>
          <w:b/>
          <w:bCs/>
          <w:iCs/>
          <w:sz w:val="21"/>
          <w:szCs w:val="21"/>
        </w:rPr>
        <w:t xml:space="preserve"> PDCCH </w:t>
      </w:r>
      <w:r w:rsidR="00311828" w:rsidRPr="00311828">
        <w:rPr>
          <w:rFonts w:eastAsia="宋体" w:hint="eastAsia"/>
          <w:b/>
          <w:bCs/>
          <w:iCs/>
          <w:sz w:val="21"/>
          <w:szCs w:val="21"/>
          <w:lang w:val="en-US"/>
        </w:rPr>
        <w:t>switching</w:t>
      </w:r>
      <w:r w:rsidR="00F24BD3">
        <w:rPr>
          <w:rFonts w:eastAsia="宋体"/>
          <w:b/>
          <w:bCs/>
          <w:iCs/>
          <w:sz w:val="21"/>
          <w:szCs w:val="21"/>
          <w:lang w:val="en-US"/>
        </w:rPr>
        <w:t xml:space="preserve"> behavior</w:t>
      </w:r>
      <w:r w:rsidR="00311828" w:rsidRPr="00311828">
        <w:rPr>
          <w:rFonts w:eastAsia="宋体" w:hint="eastAsia"/>
          <w:b/>
          <w:bCs/>
          <w:iCs/>
          <w:sz w:val="21"/>
          <w:szCs w:val="21"/>
          <w:lang w:val="en-US"/>
        </w:rPr>
        <w:t>.</w:t>
      </w:r>
    </w:p>
    <w:p w14:paraId="129F3E82" w14:textId="45AAD27C" w:rsidR="001040FE" w:rsidRPr="00C64122" w:rsidRDefault="001040FE" w:rsidP="00520E21">
      <w:pPr>
        <w:rPr>
          <w:rFonts w:eastAsia="宋体"/>
          <w:bCs/>
          <w:iCs/>
          <w:sz w:val="21"/>
          <w:szCs w:val="21"/>
          <w:lang w:val="en-US"/>
        </w:rPr>
      </w:pPr>
      <w:r>
        <w:rPr>
          <w:rFonts w:eastAsia="宋体"/>
          <w:bCs/>
          <w:iCs/>
          <w:sz w:val="21"/>
          <w:szCs w:val="21"/>
          <w:lang w:val="en-US"/>
        </w:rPr>
        <w:t xml:space="preserve">Under the rationale of designing the two search space group, we think when UE initiates to switch to a new BWP, either due to </w:t>
      </w:r>
      <w:r w:rsidR="00766395">
        <w:rPr>
          <w:rFonts w:eastAsia="宋体"/>
          <w:bCs/>
          <w:iCs/>
          <w:sz w:val="21"/>
          <w:szCs w:val="21"/>
          <w:lang w:val="en-US"/>
        </w:rPr>
        <w:t>RACH or consistent UL LBT failure, it is more proper for the UE to switch to the SS group with dens</w:t>
      </w:r>
      <w:r w:rsidR="001F7688">
        <w:rPr>
          <w:rFonts w:eastAsia="宋体"/>
          <w:bCs/>
          <w:iCs/>
          <w:sz w:val="21"/>
          <w:szCs w:val="21"/>
          <w:lang w:val="en-US"/>
        </w:rPr>
        <w:t>er PDCCH monitoring occasions.</w:t>
      </w:r>
    </w:p>
    <w:p w14:paraId="67F7AC38" w14:textId="77777777" w:rsidR="006F762C" w:rsidRPr="00311828" w:rsidRDefault="006F762C" w:rsidP="006F762C">
      <w:pPr>
        <w:rPr>
          <w:rFonts w:eastAsia="宋体"/>
          <w:b/>
          <w:bCs/>
          <w:iCs/>
          <w:sz w:val="21"/>
          <w:szCs w:val="21"/>
          <w:lang w:val="en-US"/>
        </w:rPr>
      </w:pPr>
      <w:r>
        <w:rPr>
          <w:rFonts w:eastAsia="宋体"/>
          <w:b/>
          <w:bCs/>
          <w:iCs/>
          <w:sz w:val="21"/>
          <w:szCs w:val="21"/>
        </w:rPr>
        <w:t xml:space="preserve">Proposal 1: UE should switch to a SS group with denser PDCCH occasion when </w:t>
      </w:r>
      <w:r w:rsidRPr="00311828">
        <w:rPr>
          <w:rFonts w:eastAsia="宋体"/>
          <w:b/>
          <w:bCs/>
          <w:iCs/>
          <w:sz w:val="21"/>
          <w:szCs w:val="21"/>
        </w:rPr>
        <w:t xml:space="preserve">BWP </w:t>
      </w:r>
      <w:r>
        <w:rPr>
          <w:rFonts w:eastAsia="宋体"/>
          <w:b/>
          <w:bCs/>
          <w:iCs/>
          <w:sz w:val="21"/>
          <w:szCs w:val="21"/>
        </w:rPr>
        <w:t>is switched due to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F24BD3">
        <w:rPr>
          <w:b/>
          <w:lang w:eastAsia="ko-KR"/>
        </w:rPr>
        <w:t>initiation of Random Access procedure</w:t>
      </w:r>
      <w:r>
        <w:rPr>
          <w:b/>
          <w:lang w:eastAsia="ko-KR"/>
        </w:rPr>
        <w:t xml:space="preserve"> or consistent UL LBT failure. </w:t>
      </w:r>
    </w:p>
    <w:bookmarkEnd w:id="14"/>
    <w:bookmarkEnd w:id="17"/>
    <w:p w14:paraId="492EE994" w14:textId="77777777" w:rsidR="00311828" w:rsidRPr="007D3E81" w:rsidRDefault="00311828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Conclusion</w:t>
      </w:r>
    </w:p>
    <w:p w14:paraId="27C3BB5E" w14:textId="77777777" w:rsidR="00311828" w:rsidRPr="005E5429" w:rsidRDefault="00311828" w:rsidP="00F24FD4">
      <w:pPr>
        <w:rPr>
          <w:rFonts w:eastAsia="宋体"/>
          <w:bCs/>
          <w:iCs/>
          <w:sz w:val="21"/>
          <w:szCs w:val="21"/>
          <w:lang w:val="en-US"/>
        </w:rPr>
      </w:pPr>
      <w:bookmarkStart w:id="18" w:name="_Toc423020280"/>
      <w:bookmarkStart w:id="19" w:name="OLE_LINK47"/>
      <w:bookmarkStart w:id="20" w:name="OLE_LINK48"/>
      <w:bookmarkEnd w:id="15"/>
      <w:bookmarkEnd w:id="16"/>
      <w:bookmarkEnd w:id="18"/>
      <w:r w:rsidRPr="005E5429">
        <w:rPr>
          <w:rFonts w:eastAsia="宋体"/>
          <w:bCs/>
          <w:iCs/>
          <w:sz w:val="21"/>
          <w:szCs w:val="21"/>
          <w:lang w:val="en-US"/>
        </w:rPr>
        <w:t>In this contribution, we have the following proposal</w:t>
      </w:r>
      <w:r>
        <w:rPr>
          <w:rFonts w:eastAsia="宋体"/>
          <w:bCs/>
          <w:iCs/>
          <w:sz w:val="21"/>
          <w:szCs w:val="21"/>
          <w:lang w:val="en-US"/>
        </w:rPr>
        <w:t xml:space="preserve">s. </w:t>
      </w:r>
    </w:p>
    <w:bookmarkEnd w:id="19"/>
    <w:bookmarkEnd w:id="20"/>
    <w:p w14:paraId="4C3B7B82" w14:textId="77777777" w:rsidR="00766597" w:rsidRDefault="00766597" w:rsidP="00766597">
      <w:pPr>
        <w:rPr>
          <w:rFonts w:eastAsia="宋体"/>
          <w:b/>
          <w:bCs/>
          <w:iCs/>
          <w:sz w:val="21"/>
          <w:szCs w:val="21"/>
          <w:lang w:val="en-US"/>
        </w:rPr>
      </w:pPr>
      <w:r>
        <w:rPr>
          <w:rFonts w:eastAsia="宋体"/>
          <w:b/>
          <w:bCs/>
          <w:iCs/>
          <w:sz w:val="21"/>
          <w:szCs w:val="21"/>
        </w:rPr>
        <w:t xml:space="preserve">Observation </w:t>
      </w:r>
      <w:r w:rsidRPr="00311828">
        <w:rPr>
          <w:rFonts w:eastAsia="宋体"/>
          <w:b/>
          <w:bCs/>
          <w:iCs/>
          <w:sz w:val="21"/>
          <w:szCs w:val="21"/>
        </w:rPr>
        <w:t>1: BWP switching</w:t>
      </w:r>
      <w:r>
        <w:rPr>
          <w:rFonts w:eastAsia="宋体"/>
          <w:b/>
          <w:bCs/>
          <w:iCs/>
          <w:sz w:val="21"/>
          <w:szCs w:val="21"/>
        </w:rPr>
        <w:t xml:space="preserve"> due to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F24BD3">
        <w:rPr>
          <w:b/>
          <w:lang w:eastAsia="ko-KR"/>
        </w:rPr>
        <w:t>initiation of Random Access procedure</w:t>
      </w:r>
      <w:r>
        <w:rPr>
          <w:b/>
          <w:lang w:eastAsia="ko-KR"/>
        </w:rPr>
        <w:t xml:space="preserve"> or consistent UL LBT failure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311828">
        <w:rPr>
          <w:rFonts w:eastAsia="宋体"/>
          <w:b/>
          <w:bCs/>
          <w:iCs/>
          <w:sz w:val="21"/>
          <w:szCs w:val="21"/>
        </w:rPr>
        <w:t>impact</w:t>
      </w:r>
      <w:r>
        <w:rPr>
          <w:rFonts w:eastAsia="宋体"/>
          <w:b/>
          <w:bCs/>
          <w:iCs/>
          <w:sz w:val="21"/>
          <w:szCs w:val="21"/>
        </w:rPr>
        <w:t>s</w:t>
      </w:r>
      <w:r w:rsidRPr="00311828">
        <w:rPr>
          <w:rFonts w:eastAsia="宋体"/>
          <w:b/>
          <w:bCs/>
          <w:iCs/>
          <w:sz w:val="21"/>
          <w:szCs w:val="21"/>
        </w:rPr>
        <w:t xml:space="preserve"> PDCCH </w:t>
      </w:r>
      <w:r w:rsidRPr="00311828">
        <w:rPr>
          <w:rFonts w:eastAsia="宋体" w:hint="eastAsia"/>
          <w:b/>
          <w:bCs/>
          <w:iCs/>
          <w:sz w:val="21"/>
          <w:szCs w:val="21"/>
          <w:lang w:val="en-US"/>
        </w:rPr>
        <w:t>switching</w:t>
      </w:r>
      <w:r>
        <w:rPr>
          <w:rFonts w:eastAsia="宋体"/>
          <w:b/>
          <w:bCs/>
          <w:iCs/>
          <w:sz w:val="21"/>
          <w:szCs w:val="21"/>
          <w:lang w:val="en-US"/>
        </w:rPr>
        <w:t xml:space="preserve"> behavior</w:t>
      </w:r>
      <w:r w:rsidRPr="00311828">
        <w:rPr>
          <w:rFonts w:eastAsia="宋体" w:hint="eastAsia"/>
          <w:b/>
          <w:bCs/>
          <w:iCs/>
          <w:sz w:val="21"/>
          <w:szCs w:val="21"/>
          <w:lang w:val="en-US"/>
        </w:rPr>
        <w:t>.</w:t>
      </w:r>
    </w:p>
    <w:p w14:paraId="1EB92A05" w14:textId="78A77521" w:rsidR="00766597" w:rsidRPr="00311828" w:rsidRDefault="00766597" w:rsidP="00766597">
      <w:pPr>
        <w:rPr>
          <w:rFonts w:eastAsia="宋体"/>
          <w:b/>
          <w:bCs/>
          <w:iCs/>
          <w:sz w:val="21"/>
          <w:szCs w:val="21"/>
          <w:lang w:val="en-US"/>
        </w:rPr>
      </w:pPr>
      <w:r>
        <w:rPr>
          <w:rFonts w:eastAsia="宋体"/>
          <w:b/>
          <w:bCs/>
          <w:iCs/>
          <w:sz w:val="21"/>
          <w:szCs w:val="21"/>
        </w:rPr>
        <w:lastRenderedPageBreak/>
        <w:t xml:space="preserve">Proposal 1: </w:t>
      </w:r>
      <w:r w:rsidR="00002E31">
        <w:rPr>
          <w:rFonts w:eastAsia="宋体"/>
          <w:b/>
          <w:bCs/>
          <w:iCs/>
          <w:sz w:val="21"/>
          <w:szCs w:val="21"/>
        </w:rPr>
        <w:t xml:space="preserve">UE should switch </w:t>
      </w:r>
      <w:r>
        <w:rPr>
          <w:rFonts w:eastAsia="宋体"/>
          <w:b/>
          <w:bCs/>
          <w:iCs/>
          <w:sz w:val="21"/>
          <w:szCs w:val="21"/>
        </w:rPr>
        <w:t>to a</w:t>
      </w:r>
      <w:r w:rsidR="001B215C">
        <w:rPr>
          <w:rFonts w:eastAsia="宋体"/>
          <w:b/>
          <w:bCs/>
          <w:iCs/>
          <w:sz w:val="21"/>
          <w:szCs w:val="21"/>
        </w:rPr>
        <w:t xml:space="preserve"> SS</w:t>
      </w:r>
      <w:r>
        <w:rPr>
          <w:rFonts w:eastAsia="宋体"/>
          <w:b/>
          <w:bCs/>
          <w:iCs/>
          <w:sz w:val="21"/>
          <w:szCs w:val="21"/>
        </w:rPr>
        <w:t xml:space="preserve"> group with </w:t>
      </w:r>
      <w:r w:rsidR="00314E08">
        <w:rPr>
          <w:rFonts w:eastAsia="宋体"/>
          <w:b/>
          <w:bCs/>
          <w:iCs/>
          <w:sz w:val="21"/>
          <w:szCs w:val="21"/>
        </w:rPr>
        <w:t>denser</w:t>
      </w:r>
      <w:r>
        <w:rPr>
          <w:rFonts w:eastAsia="宋体"/>
          <w:b/>
          <w:bCs/>
          <w:iCs/>
          <w:sz w:val="21"/>
          <w:szCs w:val="21"/>
        </w:rPr>
        <w:t xml:space="preserve"> PDCCH occasion when </w:t>
      </w:r>
      <w:r w:rsidRPr="00311828">
        <w:rPr>
          <w:rFonts w:eastAsia="宋体"/>
          <w:b/>
          <w:bCs/>
          <w:iCs/>
          <w:sz w:val="21"/>
          <w:szCs w:val="21"/>
        </w:rPr>
        <w:t xml:space="preserve">BWP </w:t>
      </w:r>
      <w:r>
        <w:rPr>
          <w:rFonts w:eastAsia="宋体"/>
          <w:b/>
          <w:bCs/>
          <w:iCs/>
          <w:sz w:val="21"/>
          <w:szCs w:val="21"/>
        </w:rPr>
        <w:t>is switched</w:t>
      </w:r>
      <w:r w:rsidR="00002E31">
        <w:rPr>
          <w:rFonts w:eastAsia="宋体"/>
          <w:b/>
          <w:bCs/>
          <w:iCs/>
          <w:sz w:val="21"/>
          <w:szCs w:val="21"/>
        </w:rPr>
        <w:t xml:space="preserve"> </w:t>
      </w:r>
      <w:r>
        <w:rPr>
          <w:rFonts w:eastAsia="宋体"/>
          <w:b/>
          <w:bCs/>
          <w:iCs/>
          <w:sz w:val="21"/>
          <w:szCs w:val="21"/>
        </w:rPr>
        <w:t>due to</w:t>
      </w:r>
      <w:r w:rsidRPr="00F24BD3">
        <w:rPr>
          <w:rFonts w:eastAsia="宋体"/>
          <w:b/>
          <w:bCs/>
          <w:iCs/>
          <w:sz w:val="21"/>
          <w:szCs w:val="21"/>
        </w:rPr>
        <w:t xml:space="preserve"> </w:t>
      </w:r>
      <w:r w:rsidRPr="00F24BD3">
        <w:rPr>
          <w:b/>
          <w:lang w:eastAsia="ko-KR"/>
        </w:rPr>
        <w:t>initiation of Random Access procedure</w:t>
      </w:r>
      <w:r>
        <w:rPr>
          <w:b/>
          <w:lang w:eastAsia="ko-KR"/>
        </w:rPr>
        <w:t xml:space="preserve"> or consistent UL LBT failure. </w:t>
      </w:r>
    </w:p>
    <w:p w14:paraId="40C69459" w14:textId="77777777" w:rsidR="004D54F0" w:rsidRPr="00047527" w:rsidRDefault="004D54F0" w:rsidP="004D54F0">
      <w:pPr>
        <w:rPr>
          <w:rFonts w:eastAsiaTheme="minorEastAsia"/>
          <w:b/>
          <w:sz w:val="21"/>
          <w:szCs w:val="21"/>
        </w:rPr>
      </w:pPr>
    </w:p>
    <w:p w14:paraId="2596CD0F" w14:textId="51D5079D" w:rsidR="00517DFC" w:rsidRPr="007D3E81" w:rsidRDefault="00517DFC" w:rsidP="00517DFC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21" w:name="_Toc766283"/>
      <w:bookmarkStart w:id="22" w:name="_Toc868954"/>
      <w:bookmarkStart w:id="23" w:name="_Toc868994"/>
      <w:bookmarkStart w:id="24" w:name="_Toc878629"/>
      <w:bookmarkStart w:id="25" w:name="_Toc878642"/>
      <w:bookmarkStart w:id="26" w:name="_Toc878706"/>
      <w:bookmarkStart w:id="27" w:name="_Toc878720"/>
      <w:bookmarkStart w:id="28" w:name="_Toc878730"/>
      <w:bookmarkStart w:id="29" w:name="_Toc878761"/>
      <w:bookmarkStart w:id="30" w:name="_Toc766284"/>
      <w:bookmarkStart w:id="31" w:name="_Toc868955"/>
      <w:bookmarkStart w:id="32" w:name="_Toc868995"/>
      <w:bookmarkStart w:id="33" w:name="_Toc878630"/>
      <w:bookmarkStart w:id="34" w:name="_Toc878643"/>
      <w:bookmarkStart w:id="35" w:name="_Toc878707"/>
      <w:bookmarkStart w:id="36" w:name="_Toc878721"/>
      <w:bookmarkStart w:id="37" w:name="_Toc878731"/>
      <w:bookmarkStart w:id="38" w:name="_Toc878762"/>
      <w:bookmarkStart w:id="39" w:name="_Toc525565501"/>
      <w:bookmarkStart w:id="40" w:name="_Toc465844068"/>
      <w:bookmarkStart w:id="41" w:name="_Toc465844075"/>
      <w:bookmarkStart w:id="42" w:name="_Toc465844076"/>
      <w:bookmarkStart w:id="43" w:name="_Toc465844077"/>
      <w:bookmarkStart w:id="44" w:name="_Toc465844078"/>
      <w:bookmarkStart w:id="45" w:name="_Toc46584407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Reference</w:t>
      </w:r>
    </w:p>
    <w:p w14:paraId="3236CB29" w14:textId="6E34D4B1" w:rsidR="00517DFC" w:rsidRPr="00AA1082" w:rsidRDefault="00BC780B" w:rsidP="00AA1082">
      <w:pPr>
        <w:rPr>
          <w:rFonts w:eastAsiaTheme="minorEastAsia" w:cs="Arial"/>
          <w:lang w:val="de-DE"/>
        </w:rPr>
      </w:pPr>
      <w:r w:rsidRPr="005E0E12" w:rsidDel="00BC780B">
        <w:rPr>
          <w:rFonts w:eastAsiaTheme="minorEastAsia" w:cs="Arial" w:hint="eastAsia"/>
          <w:lang w:val="de-DE"/>
        </w:rPr>
        <w:t xml:space="preserve"> </w:t>
      </w:r>
      <w:r w:rsidR="002E4F36" w:rsidRPr="005E0E12">
        <w:rPr>
          <w:rFonts w:eastAsiaTheme="minorEastAsia" w:cs="Arial" w:hint="eastAsia"/>
          <w:lang w:val="de-DE"/>
        </w:rPr>
        <w:t>[</w:t>
      </w:r>
      <w:r>
        <w:rPr>
          <w:rFonts w:eastAsiaTheme="minorEastAsia" w:cs="Arial"/>
          <w:lang w:val="de-DE"/>
        </w:rPr>
        <w:t>1</w:t>
      </w:r>
      <w:r w:rsidR="002E4F36" w:rsidRPr="005E0E12">
        <w:rPr>
          <w:rFonts w:eastAsiaTheme="minorEastAsia" w:cs="Arial"/>
          <w:lang w:val="de-DE"/>
        </w:rPr>
        <w:t xml:space="preserve">] </w:t>
      </w:r>
      <w:r>
        <w:rPr>
          <w:lang w:eastAsia="x-none"/>
        </w:rPr>
        <w:t>RAN1#99 chairman note</w:t>
      </w:r>
      <w:bookmarkStart w:id="46" w:name="_GoBack"/>
      <w:bookmarkEnd w:id="46"/>
    </w:p>
    <w:sectPr w:rsidR="00517DFC" w:rsidRPr="00AA108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65872" w14:textId="77777777" w:rsidR="004116AA" w:rsidRDefault="004116AA">
      <w:pPr>
        <w:spacing w:after="0"/>
      </w:pPr>
      <w:r>
        <w:separator/>
      </w:r>
    </w:p>
  </w:endnote>
  <w:endnote w:type="continuationSeparator" w:id="0">
    <w:p w14:paraId="233A11AE" w14:textId="77777777" w:rsidR="004116AA" w:rsidRDefault="004116AA">
      <w:pPr>
        <w:spacing w:after="0"/>
      </w:pPr>
      <w:r>
        <w:continuationSeparator/>
      </w:r>
    </w:p>
  </w:endnote>
  <w:endnote w:type="continuationNotice" w:id="1">
    <w:p w14:paraId="7140E789" w14:textId="77777777" w:rsidR="004116AA" w:rsidRDefault="004116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A55E8" w14:textId="77777777" w:rsidR="004116AA" w:rsidRDefault="004116AA">
      <w:pPr>
        <w:spacing w:after="0"/>
      </w:pPr>
      <w:r>
        <w:separator/>
      </w:r>
    </w:p>
  </w:footnote>
  <w:footnote w:type="continuationSeparator" w:id="0">
    <w:p w14:paraId="1A4F7ABA" w14:textId="77777777" w:rsidR="004116AA" w:rsidRDefault="004116AA">
      <w:pPr>
        <w:spacing w:after="0"/>
      </w:pPr>
      <w:r>
        <w:continuationSeparator/>
      </w:r>
    </w:p>
  </w:footnote>
  <w:footnote w:type="continuationNotice" w:id="1">
    <w:p w14:paraId="5EB9F99E" w14:textId="77777777" w:rsidR="004116AA" w:rsidRDefault="004116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51FEE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2D22BAD"/>
    <w:multiLevelType w:val="hybridMultilevel"/>
    <w:tmpl w:val="C136CA60"/>
    <w:lvl w:ilvl="0" w:tplc="56D4825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252CEC"/>
    <w:multiLevelType w:val="multilevel"/>
    <w:tmpl w:val="311691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E7897"/>
    <w:multiLevelType w:val="hybridMultilevel"/>
    <w:tmpl w:val="DE82B89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2F4C7C"/>
    <w:multiLevelType w:val="hybridMultilevel"/>
    <w:tmpl w:val="CA082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94FC1"/>
    <w:multiLevelType w:val="multilevel"/>
    <w:tmpl w:val="EC68F3E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3A726AD"/>
    <w:multiLevelType w:val="hybridMultilevel"/>
    <w:tmpl w:val="47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C7E5A"/>
    <w:multiLevelType w:val="hybridMultilevel"/>
    <w:tmpl w:val="859C1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1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15"/>
  </w:num>
  <w:num w:numId="18">
    <w:abstractNumId w:val="7"/>
  </w:num>
  <w:num w:numId="19">
    <w:abstractNumId w:val="1"/>
  </w:num>
  <w:num w:numId="20">
    <w:abstractNumId w:val="11"/>
  </w:num>
  <w:num w:numId="21">
    <w:abstractNumId w:val="17"/>
  </w:num>
  <w:num w:numId="2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2E31"/>
    <w:rsid w:val="000076A9"/>
    <w:rsid w:val="00007A4C"/>
    <w:rsid w:val="00010081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17AFD"/>
    <w:rsid w:val="0002299F"/>
    <w:rsid w:val="0002789D"/>
    <w:rsid w:val="00030CE1"/>
    <w:rsid w:val="00030EE7"/>
    <w:rsid w:val="000332CC"/>
    <w:rsid w:val="00033DAC"/>
    <w:rsid w:val="000346DD"/>
    <w:rsid w:val="00034708"/>
    <w:rsid w:val="00035348"/>
    <w:rsid w:val="000379FF"/>
    <w:rsid w:val="00041C84"/>
    <w:rsid w:val="00042739"/>
    <w:rsid w:val="00044D45"/>
    <w:rsid w:val="00045120"/>
    <w:rsid w:val="00045FF4"/>
    <w:rsid w:val="00047527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6ED5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4D35"/>
    <w:rsid w:val="00094FD4"/>
    <w:rsid w:val="00096FB2"/>
    <w:rsid w:val="000A099B"/>
    <w:rsid w:val="000A1ECE"/>
    <w:rsid w:val="000A4992"/>
    <w:rsid w:val="000A6AEE"/>
    <w:rsid w:val="000B0E33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3330"/>
    <w:rsid w:val="000D54FA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F004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0FE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B4E"/>
    <w:rsid w:val="00122E2D"/>
    <w:rsid w:val="0012587C"/>
    <w:rsid w:val="00125969"/>
    <w:rsid w:val="0012673B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105"/>
    <w:rsid w:val="001532B9"/>
    <w:rsid w:val="00157184"/>
    <w:rsid w:val="00157B0E"/>
    <w:rsid w:val="00160446"/>
    <w:rsid w:val="001623C7"/>
    <w:rsid w:val="00162CEF"/>
    <w:rsid w:val="00162E06"/>
    <w:rsid w:val="0016320D"/>
    <w:rsid w:val="00163A23"/>
    <w:rsid w:val="0016557E"/>
    <w:rsid w:val="00170FCE"/>
    <w:rsid w:val="00174149"/>
    <w:rsid w:val="00175099"/>
    <w:rsid w:val="001807A6"/>
    <w:rsid w:val="00180E7E"/>
    <w:rsid w:val="001814E4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1DA"/>
    <w:rsid w:val="001A4603"/>
    <w:rsid w:val="001A6E97"/>
    <w:rsid w:val="001B0B8E"/>
    <w:rsid w:val="001B215C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1F7688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3D53"/>
    <w:rsid w:val="00274268"/>
    <w:rsid w:val="00274C5B"/>
    <w:rsid w:val="0027780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1C2"/>
    <w:rsid w:val="002C5AFE"/>
    <w:rsid w:val="002C5DF0"/>
    <w:rsid w:val="002C6B36"/>
    <w:rsid w:val="002C71F6"/>
    <w:rsid w:val="002C7B14"/>
    <w:rsid w:val="002D0194"/>
    <w:rsid w:val="002D0933"/>
    <w:rsid w:val="002D1355"/>
    <w:rsid w:val="002D333C"/>
    <w:rsid w:val="002D66DC"/>
    <w:rsid w:val="002D68F4"/>
    <w:rsid w:val="002D79F3"/>
    <w:rsid w:val="002D7DFA"/>
    <w:rsid w:val="002E09EB"/>
    <w:rsid w:val="002E0C27"/>
    <w:rsid w:val="002E1381"/>
    <w:rsid w:val="002E17E7"/>
    <w:rsid w:val="002E4F36"/>
    <w:rsid w:val="002F203B"/>
    <w:rsid w:val="002F2D17"/>
    <w:rsid w:val="002F33F3"/>
    <w:rsid w:val="002F4896"/>
    <w:rsid w:val="002F4FE3"/>
    <w:rsid w:val="002F555E"/>
    <w:rsid w:val="002F7DB1"/>
    <w:rsid w:val="00300AE8"/>
    <w:rsid w:val="0030340C"/>
    <w:rsid w:val="0030443B"/>
    <w:rsid w:val="003061DF"/>
    <w:rsid w:val="003065DE"/>
    <w:rsid w:val="00307A14"/>
    <w:rsid w:val="00311828"/>
    <w:rsid w:val="00314E08"/>
    <w:rsid w:val="003166EA"/>
    <w:rsid w:val="00316FC2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87FB3"/>
    <w:rsid w:val="003900EA"/>
    <w:rsid w:val="00390CDF"/>
    <w:rsid w:val="0039752D"/>
    <w:rsid w:val="00397632"/>
    <w:rsid w:val="003A163B"/>
    <w:rsid w:val="003A2A66"/>
    <w:rsid w:val="003A375F"/>
    <w:rsid w:val="003A47FB"/>
    <w:rsid w:val="003A4B27"/>
    <w:rsid w:val="003A7159"/>
    <w:rsid w:val="003B0210"/>
    <w:rsid w:val="003B07BF"/>
    <w:rsid w:val="003B0DFC"/>
    <w:rsid w:val="003B5795"/>
    <w:rsid w:val="003C01C9"/>
    <w:rsid w:val="003C1556"/>
    <w:rsid w:val="003C1C50"/>
    <w:rsid w:val="003C75F9"/>
    <w:rsid w:val="003C7A9E"/>
    <w:rsid w:val="003D0CB3"/>
    <w:rsid w:val="003D1257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938"/>
    <w:rsid w:val="003F3E8A"/>
    <w:rsid w:val="003F6EB9"/>
    <w:rsid w:val="00402745"/>
    <w:rsid w:val="004027F2"/>
    <w:rsid w:val="00402D69"/>
    <w:rsid w:val="00402E9A"/>
    <w:rsid w:val="0040498E"/>
    <w:rsid w:val="00404E1B"/>
    <w:rsid w:val="00406931"/>
    <w:rsid w:val="00406AE5"/>
    <w:rsid w:val="00406FC6"/>
    <w:rsid w:val="00407176"/>
    <w:rsid w:val="004116AA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0916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CAC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32B2"/>
    <w:rsid w:val="004953FF"/>
    <w:rsid w:val="00497FD2"/>
    <w:rsid w:val="004A0933"/>
    <w:rsid w:val="004A09C6"/>
    <w:rsid w:val="004A29B0"/>
    <w:rsid w:val="004B04F8"/>
    <w:rsid w:val="004B2D33"/>
    <w:rsid w:val="004B4233"/>
    <w:rsid w:val="004B434A"/>
    <w:rsid w:val="004B4D0D"/>
    <w:rsid w:val="004B5D7B"/>
    <w:rsid w:val="004B70E2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4F0"/>
    <w:rsid w:val="004D5A5A"/>
    <w:rsid w:val="004D6ED0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4AC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23D4"/>
    <w:rsid w:val="005137EC"/>
    <w:rsid w:val="005150B4"/>
    <w:rsid w:val="0051669B"/>
    <w:rsid w:val="00517DFC"/>
    <w:rsid w:val="00520E21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1ADC"/>
    <w:rsid w:val="00551CF5"/>
    <w:rsid w:val="00552471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324F"/>
    <w:rsid w:val="005A488A"/>
    <w:rsid w:val="005A4D0C"/>
    <w:rsid w:val="005A5198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5FD"/>
    <w:rsid w:val="005C2E20"/>
    <w:rsid w:val="005C5ECC"/>
    <w:rsid w:val="005C70F6"/>
    <w:rsid w:val="005D007D"/>
    <w:rsid w:val="005D2F44"/>
    <w:rsid w:val="005D3EFD"/>
    <w:rsid w:val="005D4FBC"/>
    <w:rsid w:val="005D5AE1"/>
    <w:rsid w:val="005D61F3"/>
    <w:rsid w:val="005D6580"/>
    <w:rsid w:val="005E02B1"/>
    <w:rsid w:val="005E0E12"/>
    <w:rsid w:val="005E24B7"/>
    <w:rsid w:val="005E34D9"/>
    <w:rsid w:val="005E358F"/>
    <w:rsid w:val="005E39E6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4DA0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0F37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2"/>
    <w:rsid w:val="0064246C"/>
    <w:rsid w:val="00642939"/>
    <w:rsid w:val="0064454E"/>
    <w:rsid w:val="0064462E"/>
    <w:rsid w:val="006541C1"/>
    <w:rsid w:val="00657486"/>
    <w:rsid w:val="00660C24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5DDC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0277"/>
    <w:rsid w:val="006D02F6"/>
    <w:rsid w:val="006D1731"/>
    <w:rsid w:val="006D46E5"/>
    <w:rsid w:val="006D6412"/>
    <w:rsid w:val="006D746B"/>
    <w:rsid w:val="006D77BA"/>
    <w:rsid w:val="006E163D"/>
    <w:rsid w:val="006E2F87"/>
    <w:rsid w:val="006E4115"/>
    <w:rsid w:val="006E4509"/>
    <w:rsid w:val="006E5034"/>
    <w:rsid w:val="006E5567"/>
    <w:rsid w:val="006E5750"/>
    <w:rsid w:val="006E6EA2"/>
    <w:rsid w:val="006E74F4"/>
    <w:rsid w:val="006F19C8"/>
    <w:rsid w:val="006F470B"/>
    <w:rsid w:val="006F6466"/>
    <w:rsid w:val="006F762C"/>
    <w:rsid w:val="00700455"/>
    <w:rsid w:val="007009DF"/>
    <w:rsid w:val="00700D02"/>
    <w:rsid w:val="0070119B"/>
    <w:rsid w:val="007015CE"/>
    <w:rsid w:val="007022A7"/>
    <w:rsid w:val="007035B7"/>
    <w:rsid w:val="00703F7B"/>
    <w:rsid w:val="00705267"/>
    <w:rsid w:val="007065FC"/>
    <w:rsid w:val="00707ECB"/>
    <w:rsid w:val="00712394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3A58"/>
    <w:rsid w:val="00754063"/>
    <w:rsid w:val="00755FBF"/>
    <w:rsid w:val="007603AB"/>
    <w:rsid w:val="00762E9B"/>
    <w:rsid w:val="007646A2"/>
    <w:rsid w:val="0076502C"/>
    <w:rsid w:val="0076555A"/>
    <w:rsid w:val="00766395"/>
    <w:rsid w:val="00766597"/>
    <w:rsid w:val="00766CE2"/>
    <w:rsid w:val="007707BF"/>
    <w:rsid w:val="0077504B"/>
    <w:rsid w:val="007753EF"/>
    <w:rsid w:val="007762F4"/>
    <w:rsid w:val="007807FE"/>
    <w:rsid w:val="00780DE8"/>
    <w:rsid w:val="0078141E"/>
    <w:rsid w:val="00784611"/>
    <w:rsid w:val="00790D2C"/>
    <w:rsid w:val="00791F3F"/>
    <w:rsid w:val="007924A0"/>
    <w:rsid w:val="00795409"/>
    <w:rsid w:val="007956B7"/>
    <w:rsid w:val="007A050C"/>
    <w:rsid w:val="007A0614"/>
    <w:rsid w:val="007A089A"/>
    <w:rsid w:val="007A0900"/>
    <w:rsid w:val="007A1A6E"/>
    <w:rsid w:val="007A43E1"/>
    <w:rsid w:val="007A579B"/>
    <w:rsid w:val="007A5CBF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6CA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288B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46D4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2ED4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A98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53F5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2E03"/>
    <w:rsid w:val="00913FED"/>
    <w:rsid w:val="00915419"/>
    <w:rsid w:val="00915DAB"/>
    <w:rsid w:val="00920A38"/>
    <w:rsid w:val="0092279C"/>
    <w:rsid w:val="009237DB"/>
    <w:rsid w:val="009254B0"/>
    <w:rsid w:val="00931DD1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025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3FA3"/>
    <w:rsid w:val="0099483A"/>
    <w:rsid w:val="009974BF"/>
    <w:rsid w:val="009979E1"/>
    <w:rsid w:val="009A1280"/>
    <w:rsid w:val="009A1906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24A2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1F1E"/>
    <w:rsid w:val="00A335A1"/>
    <w:rsid w:val="00A339FF"/>
    <w:rsid w:val="00A3468B"/>
    <w:rsid w:val="00A41F0E"/>
    <w:rsid w:val="00A42C2D"/>
    <w:rsid w:val="00A4433B"/>
    <w:rsid w:val="00A44A49"/>
    <w:rsid w:val="00A45553"/>
    <w:rsid w:val="00A46EF6"/>
    <w:rsid w:val="00A519FF"/>
    <w:rsid w:val="00A52B76"/>
    <w:rsid w:val="00A538E9"/>
    <w:rsid w:val="00A53CD6"/>
    <w:rsid w:val="00A5576F"/>
    <w:rsid w:val="00A56690"/>
    <w:rsid w:val="00A57832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42B8"/>
    <w:rsid w:val="00A856D7"/>
    <w:rsid w:val="00A86822"/>
    <w:rsid w:val="00A874D6"/>
    <w:rsid w:val="00A87B55"/>
    <w:rsid w:val="00A9043F"/>
    <w:rsid w:val="00A90AE0"/>
    <w:rsid w:val="00A94D3D"/>
    <w:rsid w:val="00A94DE5"/>
    <w:rsid w:val="00A95891"/>
    <w:rsid w:val="00A97A8C"/>
    <w:rsid w:val="00AA1082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39AA"/>
    <w:rsid w:val="00AB5A53"/>
    <w:rsid w:val="00AB7767"/>
    <w:rsid w:val="00AC57FA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6699"/>
    <w:rsid w:val="00AF73BF"/>
    <w:rsid w:val="00AF754E"/>
    <w:rsid w:val="00B00B19"/>
    <w:rsid w:val="00B03D6A"/>
    <w:rsid w:val="00B06F01"/>
    <w:rsid w:val="00B079CA"/>
    <w:rsid w:val="00B10EAD"/>
    <w:rsid w:val="00B1161D"/>
    <w:rsid w:val="00B1214B"/>
    <w:rsid w:val="00B15C88"/>
    <w:rsid w:val="00B1646E"/>
    <w:rsid w:val="00B21636"/>
    <w:rsid w:val="00B21697"/>
    <w:rsid w:val="00B22672"/>
    <w:rsid w:val="00B263A1"/>
    <w:rsid w:val="00B26DEF"/>
    <w:rsid w:val="00B3281D"/>
    <w:rsid w:val="00B33CA2"/>
    <w:rsid w:val="00B33EB8"/>
    <w:rsid w:val="00B35914"/>
    <w:rsid w:val="00B35F7C"/>
    <w:rsid w:val="00B3684A"/>
    <w:rsid w:val="00B402DA"/>
    <w:rsid w:val="00B40FD7"/>
    <w:rsid w:val="00B41D17"/>
    <w:rsid w:val="00B42623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2681"/>
    <w:rsid w:val="00B74D54"/>
    <w:rsid w:val="00B80220"/>
    <w:rsid w:val="00B815B7"/>
    <w:rsid w:val="00B82532"/>
    <w:rsid w:val="00B8261E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5F95"/>
    <w:rsid w:val="00BB6202"/>
    <w:rsid w:val="00BB651F"/>
    <w:rsid w:val="00BC02E7"/>
    <w:rsid w:val="00BC1899"/>
    <w:rsid w:val="00BC20DC"/>
    <w:rsid w:val="00BC3E59"/>
    <w:rsid w:val="00BC780B"/>
    <w:rsid w:val="00BC7EB3"/>
    <w:rsid w:val="00BD1531"/>
    <w:rsid w:val="00BD36B4"/>
    <w:rsid w:val="00BD48DE"/>
    <w:rsid w:val="00BD4E27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079D"/>
    <w:rsid w:val="00BF117A"/>
    <w:rsid w:val="00BF1E9E"/>
    <w:rsid w:val="00BF2126"/>
    <w:rsid w:val="00BF6927"/>
    <w:rsid w:val="00BF7230"/>
    <w:rsid w:val="00BF72AE"/>
    <w:rsid w:val="00C004BA"/>
    <w:rsid w:val="00C0499D"/>
    <w:rsid w:val="00C0626E"/>
    <w:rsid w:val="00C06FAE"/>
    <w:rsid w:val="00C14904"/>
    <w:rsid w:val="00C15FDB"/>
    <w:rsid w:val="00C16175"/>
    <w:rsid w:val="00C162AF"/>
    <w:rsid w:val="00C167DE"/>
    <w:rsid w:val="00C1708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4B0D"/>
    <w:rsid w:val="00C35DA0"/>
    <w:rsid w:val="00C36DEE"/>
    <w:rsid w:val="00C3796C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477A7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122"/>
    <w:rsid w:val="00C64233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1C7D"/>
    <w:rsid w:val="00CB3C6C"/>
    <w:rsid w:val="00CB4210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288E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3BDD"/>
    <w:rsid w:val="00D54070"/>
    <w:rsid w:val="00D54310"/>
    <w:rsid w:val="00D55C3C"/>
    <w:rsid w:val="00D579DA"/>
    <w:rsid w:val="00D57BA7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581B"/>
    <w:rsid w:val="00D96ADF"/>
    <w:rsid w:val="00D97F4B"/>
    <w:rsid w:val="00DA00C4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BA6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3FA0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4F7B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9E5"/>
    <w:rsid w:val="00E6252D"/>
    <w:rsid w:val="00E6311F"/>
    <w:rsid w:val="00E63B85"/>
    <w:rsid w:val="00E67C4C"/>
    <w:rsid w:val="00E71576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2C43"/>
    <w:rsid w:val="00EA3094"/>
    <w:rsid w:val="00EA3969"/>
    <w:rsid w:val="00EA468D"/>
    <w:rsid w:val="00EA5111"/>
    <w:rsid w:val="00EA591A"/>
    <w:rsid w:val="00EA6F5E"/>
    <w:rsid w:val="00EB049C"/>
    <w:rsid w:val="00EB37AB"/>
    <w:rsid w:val="00EB492E"/>
    <w:rsid w:val="00EB4F16"/>
    <w:rsid w:val="00EC0FB7"/>
    <w:rsid w:val="00EC161A"/>
    <w:rsid w:val="00EC47E4"/>
    <w:rsid w:val="00EC4AB4"/>
    <w:rsid w:val="00EC5C3F"/>
    <w:rsid w:val="00EC60BE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BD3"/>
    <w:rsid w:val="00F24E9F"/>
    <w:rsid w:val="00F24FD4"/>
    <w:rsid w:val="00F25148"/>
    <w:rsid w:val="00F31475"/>
    <w:rsid w:val="00F34317"/>
    <w:rsid w:val="00F35CE6"/>
    <w:rsid w:val="00F37AD3"/>
    <w:rsid w:val="00F41654"/>
    <w:rsid w:val="00F446DA"/>
    <w:rsid w:val="00F455CA"/>
    <w:rsid w:val="00F50D6F"/>
    <w:rsid w:val="00F51CA6"/>
    <w:rsid w:val="00F543E2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4DD4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1A0E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5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,목록 단락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D94FCD"/>
    <w:rPr>
      <w:lang w:val="en-GB"/>
    </w:rPr>
  </w:style>
  <w:style w:type="paragraph" w:customStyle="1" w:styleId="B2">
    <w:name w:val="B2"/>
    <w:basedOn w:val="a"/>
    <w:link w:val="B2Char"/>
    <w:qFormat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a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20">
    <w:name w:val="样式2"/>
    <w:basedOn w:val="3"/>
    <w:qFormat/>
    <w:rsid w:val="00F24FD4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宋体" w:hAnsi="Times New Roman" w:cs="Times New Roman"/>
      <w:sz w:val="24"/>
      <w:szCs w:val="24"/>
      <w:lang w:eastAsia="x-none"/>
    </w:rPr>
  </w:style>
  <w:style w:type="paragraph" w:customStyle="1" w:styleId="TAH">
    <w:name w:val="TAH"/>
    <w:basedOn w:val="a"/>
    <w:link w:val="TAHCar"/>
    <w:qFormat/>
    <w:rsid w:val="0083288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Theme="minorHAnsi" w:cs="Arial"/>
      <w:b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3288B"/>
    <w:rPr>
      <w:rFonts w:ascii="Arial" w:eastAsiaTheme="minorHAnsi" w:hAnsi="Arial" w:cs="Arial"/>
      <w:b/>
      <w:sz w:val="18"/>
      <w:lang w:val="en-GB"/>
    </w:rPr>
  </w:style>
  <w:style w:type="character" w:customStyle="1" w:styleId="apple-converted-space">
    <w:name w:val="apple-converted-space"/>
    <w:basedOn w:val="a0"/>
    <w:rsid w:val="005E0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11111111111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749DC0F-D293-4EDE-872B-2FD73975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4</cp:revision>
  <dcterms:created xsi:type="dcterms:W3CDTF">2020-03-31T07:00:00Z</dcterms:created>
  <dcterms:modified xsi:type="dcterms:W3CDTF">2020-04-09T16:12:00Z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(3)F/lNeqyCCa5Wcv37JgVk7/7NVPPG0cPv0c/qntgwjWq7mQ7E04m23rEvwLTtlWf673GrA+fF
qLGmjKAEDbGMUdFfZPefq+kcc2SQTbihbZeCbtOy5tRp5jLnpbdug4Ii2//jdVspcM44fGjQ
DPYHhH94F3+hZtIV8mFWsf2LE4nyZQCZYkQIljErjT/ye6SkhSvKi3k/9ho4g7i6hG8pb8jJ
WMkbjn/T3mqT8ztp0l</vt:lpwstr>
  </property>
  <property fmtid="{D5CDD505-2E9C-101B-9397-08002B2CF9AE}" pid="17" name="_2015_ms_pID_7253431">
    <vt:lpwstr>tTiSCxQiYyx8l1qZbKeoPjqjoe9LqLL+zB3gfaILTZwE8G4b8hCk86
d1n7tfq8tCbkYdv0tee8AyLfKJ/BtrqewtPn7xkbwkroGw7nqBfLxihv2N6NR5mwq6ojBz9J
cMfc2zzksSks6iV/6VFTNdyQixelApScNcQU8/DMhqd5LHsopV6dulsymzzVbhAK2CA4Wr1x
pGzH4eOO0z1st3boCN1ex86JrPxaA1ttufXq</vt:lpwstr>
  </property>
  <property fmtid="{D5CDD505-2E9C-101B-9397-08002B2CF9AE}" pid="18" name="_2015_ms_pID_7253432">
    <vt:lpwstr>ONL92rwREHdUXzri1C55r2k=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1586448748</vt:lpwstr>
  </property>
</Properties>
</file>